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C515" w14:textId="0E8965B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A11EC">
        <w:rPr>
          <w:rFonts w:ascii="Arial" w:eastAsia="SimSun" w:hAnsi="Arial" w:cs="Times New Roman"/>
          <w:b/>
          <w:sz w:val="24"/>
          <w:szCs w:val="20"/>
        </w:rPr>
        <w:t>5</w:t>
      </w:r>
      <w:r w:rsidRPr="008F786B">
        <w:rPr>
          <w:rFonts w:ascii="Arial" w:eastAsia="SimSun" w:hAnsi="Arial" w:cs="Times New Roman"/>
          <w:b/>
          <w:bCs/>
          <w:sz w:val="24"/>
          <w:szCs w:val="20"/>
        </w:rPr>
        <w:tab/>
      </w:r>
      <w:r w:rsidR="00026491" w:rsidRPr="00026491">
        <w:rPr>
          <w:rFonts w:ascii="Arial" w:eastAsia="SimSun" w:hAnsi="Arial" w:cs="Times New Roman"/>
          <w:b/>
          <w:bCs/>
          <w:sz w:val="24"/>
          <w:szCs w:val="20"/>
          <w:lang w:eastAsia="ja-JP"/>
        </w:rPr>
        <w:t>R4-2505728</w:t>
      </w:r>
    </w:p>
    <w:bookmarkEnd w:id="0"/>
    <w:bookmarkEnd w:id="1"/>
    <w:p w14:paraId="354B9CAF" w14:textId="315389B8" w:rsidR="00B26A8A" w:rsidRPr="00B26A8A" w:rsidRDefault="00002C83"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sidR="008668DA">
        <w:rPr>
          <w:rFonts w:ascii="Arial" w:eastAsia="SimSun" w:hAnsi="Arial" w:cs="Times New Roman"/>
          <w:b/>
          <w:sz w:val="24"/>
          <w:szCs w:val="20"/>
        </w:rPr>
        <w:t xml:space="preserve"> </w:t>
      </w:r>
      <w:r>
        <w:rPr>
          <w:rFonts w:ascii="Arial" w:eastAsia="SimSun" w:hAnsi="Arial" w:cs="Times New Roman"/>
          <w:b/>
          <w:sz w:val="24"/>
          <w:szCs w:val="20"/>
        </w:rPr>
        <w:t>23rd</w:t>
      </w:r>
      <w:r w:rsidR="00B26A8A" w:rsidRPr="00B26A8A">
        <w:rPr>
          <w:rFonts w:ascii="Arial" w:eastAsia="SimSun" w:hAnsi="Arial" w:cs="Times New Roman"/>
          <w:b/>
          <w:sz w:val="24"/>
          <w:szCs w:val="20"/>
        </w:rPr>
        <w:t>, 2025</w:t>
      </w:r>
    </w:p>
    <w:p w14:paraId="30C6A85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34BF03" w14:textId="7E7C3619"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D15328">
        <w:rPr>
          <w:rFonts w:ascii="Arial" w:eastAsia="Calibri" w:hAnsi="Arial" w:cs="Arial"/>
          <w:b/>
          <w:bCs/>
          <w:sz w:val="24"/>
        </w:rPr>
        <w:t>, Nokia Shanghai Bell</w:t>
      </w:r>
    </w:p>
    <w:p w14:paraId="6BD652C9" w14:textId="77777777" w:rsidR="00026491" w:rsidRDefault="00841BCD" w:rsidP="0002649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26491" w:rsidRPr="00026491">
        <w:rPr>
          <w:rFonts w:ascii="Arial" w:eastAsia="Calibri" w:hAnsi="Arial" w:cs="Arial"/>
          <w:b/>
          <w:bCs/>
          <w:sz w:val="24"/>
        </w:rPr>
        <w:t>On performance requirements of L3 measurement delay reduction</w:t>
      </w:r>
    </w:p>
    <w:p w14:paraId="54274A38" w14:textId="2BDA2BFD" w:rsidR="00841BCD" w:rsidRPr="00CA286C" w:rsidRDefault="00841BCD" w:rsidP="00026491">
      <w:pPr>
        <w:ind w:left="1985" w:hanging="1985"/>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A286C">
        <w:rPr>
          <w:rFonts w:ascii="Arial" w:hAnsi="Arial" w:cs="Arial" w:hint="eastAsia"/>
          <w:b/>
          <w:bCs/>
          <w:sz w:val="24"/>
          <w:szCs w:val="20"/>
          <w:lang w:eastAsia="zh-CN"/>
        </w:rPr>
        <w:t>7.1</w:t>
      </w:r>
      <w:r w:rsidR="00F540AA">
        <w:rPr>
          <w:rFonts w:ascii="Arial" w:hAnsi="Arial" w:cs="Arial"/>
          <w:b/>
          <w:bCs/>
          <w:sz w:val="24"/>
          <w:szCs w:val="20"/>
          <w:lang w:eastAsia="zh-CN"/>
        </w:rPr>
        <w:t>8</w:t>
      </w:r>
      <w:r w:rsidR="00CA286C">
        <w:rPr>
          <w:rFonts w:ascii="Arial" w:hAnsi="Arial" w:cs="Arial" w:hint="eastAsia"/>
          <w:b/>
          <w:bCs/>
          <w:sz w:val="24"/>
          <w:szCs w:val="20"/>
          <w:lang w:eastAsia="zh-CN"/>
        </w:rPr>
        <w:t>.</w:t>
      </w:r>
      <w:r w:rsidR="00F540AA">
        <w:rPr>
          <w:rFonts w:ascii="Arial" w:hAnsi="Arial" w:cs="Arial"/>
          <w:b/>
          <w:bCs/>
          <w:sz w:val="24"/>
          <w:szCs w:val="20"/>
          <w:lang w:eastAsia="zh-CN"/>
        </w:rPr>
        <w:t>5</w:t>
      </w:r>
    </w:p>
    <w:p w14:paraId="02571C97"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FDCAA07"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C8BCFF8" w14:textId="5041C3A8" w:rsidR="0060543D" w:rsidRPr="008F786B" w:rsidRDefault="0038231D" w:rsidP="005C23A4">
      <w:r>
        <w:t xml:space="preserve">In this contribution we </w:t>
      </w:r>
      <w:r w:rsidR="00C62665">
        <w:rPr>
          <w:lang w:eastAsia="zh-CN"/>
        </w:rPr>
        <w:t>discuss</w:t>
      </w:r>
      <w:r w:rsidR="00CA286C">
        <w:rPr>
          <w:rFonts w:hint="eastAsia"/>
          <w:lang w:eastAsia="zh-CN"/>
        </w:rPr>
        <w:t xml:space="preserve"> the RRM performance requirements for FR2-1</w:t>
      </w:r>
      <w:r w:rsidR="00C80A4C">
        <w:rPr>
          <w:rFonts w:hint="eastAsia"/>
          <w:lang w:eastAsia="zh-CN"/>
        </w:rPr>
        <w:t xml:space="preserve"> </w:t>
      </w:r>
      <w:r w:rsidR="00CA286C">
        <w:rPr>
          <w:rFonts w:hint="eastAsia"/>
          <w:lang w:eastAsia="zh-CN"/>
        </w:rPr>
        <w:t xml:space="preserve">SSB based L3 </w:t>
      </w:r>
      <w:r w:rsidR="00CA286C">
        <w:rPr>
          <w:lang w:eastAsia="zh-CN"/>
        </w:rPr>
        <w:t>measurement</w:t>
      </w:r>
      <w:r w:rsidR="00CA286C">
        <w:rPr>
          <w:rFonts w:hint="eastAsia"/>
          <w:lang w:eastAsia="zh-CN"/>
        </w:rPr>
        <w:t xml:space="preserve"> delay reduction</w:t>
      </w:r>
      <w:r w:rsidR="00C62665">
        <w:rPr>
          <w:lang w:eastAsia="zh-CN"/>
        </w:rPr>
        <w:t xml:space="preserve">, considering </w:t>
      </w:r>
      <w:r w:rsidR="00571108">
        <w:rPr>
          <w:lang w:eastAsia="zh-CN"/>
        </w:rPr>
        <w:t>both CSSF optimization and FBS reduction through multi-Rx.</w:t>
      </w:r>
    </w:p>
    <w:p w14:paraId="6AB60C5F" w14:textId="19DDB94D" w:rsidR="00B66B7D" w:rsidRDefault="00C24E34" w:rsidP="00B66B7D">
      <w:pPr>
        <w:pStyle w:val="RAN4H1"/>
      </w:pPr>
      <w:r>
        <w:t>Test cases for L3 beam sweeping factor reduction</w:t>
      </w:r>
    </w:p>
    <w:p w14:paraId="124CC2A8" w14:textId="77777777" w:rsidR="00C44903" w:rsidRDefault="00C44903" w:rsidP="006C60F3">
      <w:r>
        <w:t>In RAN4#114bis meeting, the following high level test case list was agreed:</w:t>
      </w:r>
    </w:p>
    <w:p w14:paraId="6B78B86D" w14:textId="7263D46E" w:rsidR="00C44903" w:rsidRPr="00C44903" w:rsidRDefault="00C44903" w:rsidP="00C44903">
      <w:pPr>
        <w:spacing w:after="0" w:line="240" w:lineRule="auto"/>
        <w:rPr>
          <w:rFonts w:eastAsia="Times New Roman" w:cs="Times New Roman"/>
          <w:sz w:val="24"/>
          <w:szCs w:val="24"/>
          <w:lang w:val="en-US"/>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6"/>
        <w:gridCol w:w="3945"/>
        <w:gridCol w:w="885"/>
        <w:gridCol w:w="3070"/>
      </w:tblGrid>
      <w:tr w:rsidR="00C44903" w:rsidRPr="00C44903" w14:paraId="0BEBCB7D"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81A52" w14:textId="77777777" w:rsidR="00C44903" w:rsidRPr="00C44903" w:rsidRDefault="00C44903" w:rsidP="00C44903">
            <w:pPr>
              <w:spacing w:after="120" w:line="240" w:lineRule="auto"/>
              <w:rPr>
                <w:rFonts w:eastAsia="Times New Roman" w:cs="Times New Roman"/>
                <w:b/>
                <w:bCs/>
                <w:sz w:val="18"/>
                <w:szCs w:val="18"/>
                <w:lang w:val="en-US"/>
              </w:rPr>
            </w:pPr>
            <w:r w:rsidRPr="00C44903">
              <w:rPr>
                <w:rFonts w:eastAsia="Times New Roman" w:cs="Times New Roman"/>
                <w:b/>
                <w:bCs/>
                <w:sz w:val="18"/>
                <w:szCs w:val="18"/>
                <w:lang w:val="en-US"/>
              </w:rPr>
              <w:t>Index</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684D9" w14:textId="77777777" w:rsidR="00C44903" w:rsidRPr="00C44903" w:rsidRDefault="00C44903" w:rsidP="00C44903">
            <w:pPr>
              <w:spacing w:after="120" w:line="240" w:lineRule="auto"/>
              <w:jc w:val="center"/>
              <w:rPr>
                <w:rFonts w:eastAsia="Times New Roman" w:cs="Times New Roman"/>
                <w:b/>
                <w:bCs/>
                <w:sz w:val="18"/>
                <w:szCs w:val="18"/>
                <w:lang w:val="en-US"/>
              </w:rPr>
            </w:pPr>
            <w:r w:rsidRPr="00C44903">
              <w:rPr>
                <w:rFonts w:eastAsia="Times New Roman" w:cs="Times New Roman"/>
                <w:b/>
                <w:bCs/>
                <w:sz w:val="18"/>
                <w:szCs w:val="18"/>
                <w:lang w:val="en-US"/>
              </w:rPr>
              <w:t>Scenario</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33021" w14:textId="77777777" w:rsidR="00C44903" w:rsidRPr="00C44903" w:rsidRDefault="00C44903" w:rsidP="00C44903">
            <w:pPr>
              <w:spacing w:after="120" w:line="240" w:lineRule="auto"/>
              <w:jc w:val="center"/>
              <w:rPr>
                <w:rFonts w:eastAsia="Times New Roman" w:cs="Times New Roman"/>
                <w:b/>
                <w:bCs/>
                <w:sz w:val="18"/>
                <w:szCs w:val="18"/>
                <w:lang w:val="en-US"/>
              </w:rPr>
            </w:pPr>
            <w:r w:rsidRPr="00C44903">
              <w:rPr>
                <w:rFonts w:eastAsia="Times New Roman" w:cs="Times New Roman"/>
                <w:b/>
                <w:bCs/>
                <w:sz w:val="18"/>
                <w:szCs w:val="18"/>
                <w:lang w:val="en-US"/>
              </w:rPr>
              <w:t>Need or not</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A3DC8" w14:textId="77777777" w:rsidR="00C44903" w:rsidRPr="00C44903" w:rsidRDefault="00C44903" w:rsidP="00C44903">
            <w:pPr>
              <w:spacing w:after="120" w:line="240" w:lineRule="auto"/>
              <w:jc w:val="center"/>
              <w:rPr>
                <w:rFonts w:eastAsia="Times New Roman" w:cs="Times New Roman"/>
                <w:b/>
                <w:bCs/>
                <w:sz w:val="18"/>
                <w:szCs w:val="18"/>
                <w:lang w:val="en-US"/>
              </w:rPr>
            </w:pPr>
            <w:r w:rsidRPr="00C44903">
              <w:rPr>
                <w:rFonts w:eastAsia="Times New Roman" w:cs="Times New Roman"/>
                <w:b/>
                <w:bCs/>
                <w:sz w:val="18"/>
                <w:szCs w:val="18"/>
                <w:lang w:val="en-US"/>
              </w:rPr>
              <w:t>Detailed configurations and scopes</w:t>
            </w:r>
          </w:p>
        </w:tc>
      </w:tr>
      <w:tr w:rsidR="00C44903" w:rsidRPr="00C44903" w14:paraId="7FDF3895"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EA3779"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1</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F1E96"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Scenario 1: SSB based Intra-frequency measurement without MG, including T</w:t>
            </w:r>
            <w:r w:rsidRPr="00C44903">
              <w:rPr>
                <w:rFonts w:eastAsia="Times New Roman" w:cs="Times New Roman"/>
                <w:sz w:val="18"/>
                <w:szCs w:val="18"/>
                <w:vertAlign w:val="subscript"/>
                <w:lang w:val="en-US"/>
              </w:rPr>
              <w:t>PSS/SSS_sync_intra</w:t>
            </w:r>
            <w:r w:rsidRPr="00C44903">
              <w:rPr>
                <w:rFonts w:eastAsia="Times New Roman" w:cs="Times New Roman"/>
                <w:sz w:val="18"/>
                <w:szCs w:val="18"/>
                <w:lang w:val="en-US"/>
              </w:rPr>
              <w:t xml:space="preserve"> and T</w:t>
            </w:r>
            <w:r w:rsidRPr="00C44903">
              <w:rPr>
                <w:rFonts w:eastAsia="Times New Roman" w:cs="Times New Roman"/>
                <w:sz w:val="18"/>
                <w:szCs w:val="18"/>
                <w:vertAlign w:val="subscript"/>
                <w:lang w:val="en-US"/>
              </w:rPr>
              <w:t>SSB_measurement_period_intra</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51D42"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1 or 2 TCs</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E052BB"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DRX or non-DRX, testing quitting FBS or not)</w:t>
            </w:r>
          </w:p>
        </w:tc>
      </w:tr>
      <w:tr w:rsidR="00C44903" w:rsidRPr="00C44903" w14:paraId="01D716F7"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8AB5EC"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3</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71FA13"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Scenario 3: SSB based Inter-frequency measurement without MG, including T</w:t>
            </w:r>
            <w:r w:rsidRPr="00C44903">
              <w:rPr>
                <w:rFonts w:eastAsia="Times New Roman" w:cs="Times New Roman"/>
                <w:sz w:val="18"/>
                <w:szCs w:val="18"/>
                <w:vertAlign w:val="subscript"/>
                <w:lang w:val="en-US"/>
              </w:rPr>
              <w:t>PSS/SSS_sync_inter</w:t>
            </w:r>
            <w:r w:rsidRPr="00C44903">
              <w:rPr>
                <w:rFonts w:eastAsia="Times New Roman" w:cs="Times New Roman"/>
                <w:sz w:val="18"/>
                <w:szCs w:val="18"/>
                <w:lang w:val="en-US"/>
              </w:rPr>
              <w:t>, T</w:t>
            </w:r>
            <w:r w:rsidRPr="00C44903">
              <w:rPr>
                <w:rFonts w:eastAsia="Times New Roman" w:cs="Times New Roman"/>
                <w:sz w:val="18"/>
                <w:szCs w:val="18"/>
                <w:vertAlign w:val="subscript"/>
                <w:lang w:val="en-US"/>
              </w:rPr>
              <w:t>SSB_time_index_inter</w:t>
            </w:r>
            <w:r w:rsidRPr="00C44903">
              <w:rPr>
                <w:rFonts w:eastAsia="Times New Roman" w:cs="Times New Roman"/>
                <w:sz w:val="18"/>
                <w:szCs w:val="18"/>
                <w:lang w:val="en-US"/>
              </w:rPr>
              <w:t xml:space="preserve"> and T</w:t>
            </w:r>
            <w:r w:rsidRPr="00C44903">
              <w:rPr>
                <w:rFonts w:eastAsia="Times New Roman" w:cs="Times New Roman"/>
                <w:sz w:val="18"/>
                <w:szCs w:val="18"/>
                <w:vertAlign w:val="subscript"/>
                <w:lang w:val="en-US"/>
              </w:rPr>
              <w:t>SSB_measurement_period_inter</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36E7C" w14:textId="77777777" w:rsidR="00C44903" w:rsidRPr="00C44903" w:rsidRDefault="00C44903" w:rsidP="00C44903">
            <w:pPr>
              <w:spacing w:after="0" w:line="240" w:lineRule="auto"/>
              <w:rPr>
                <w:rFonts w:ascii="Calibri" w:eastAsia="Times New Roman" w:hAnsi="Calibri" w:cs="Calibri"/>
                <w:sz w:val="18"/>
                <w:szCs w:val="18"/>
                <w:lang w:val="en-US"/>
              </w:rPr>
            </w:pPr>
            <w:r w:rsidRPr="00C44903">
              <w:rPr>
                <w:rFonts w:ascii="Calibri" w:eastAsia="Times New Roman" w:hAnsi="Calibri" w:cs="Calibri"/>
                <w:sz w:val="18"/>
                <w:szCs w:val="18"/>
                <w:lang w:val="en-US"/>
              </w:rPr>
              <w:t> </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02851B"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DRX or non-DRX, testing quitting FBS or not)</w:t>
            </w:r>
          </w:p>
        </w:tc>
      </w:tr>
      <w:tr w:rsidR="00C44903" w:rsidRPr="00C44903" w14:paraId="52A70FB9"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8AD1D"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2</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3611E6"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Scenario 2: SSB based Intra-frequency measurement with MG, including T</w:t>
            </w:r>
            <w:r w:rsidRPr="00C44903">
              <w:rPr>
                <w:rFonts w:eastAsia="Times New Roman" w:cs="Times New Roman"/>
                <w:sz w:val="18"/>
                <w:szCs w:val="18"/>
                <w:vertAlign w:val="subscript"/>
                <w:lang w:val="en-US"/>
              </w:rPr>
              <w:t>PSS/SSS_sync_intra</w:t>
            </w:r>
            <w:r w:rsidRPr="00C44903">
              <w:rPr>
                <w:rFonts w:eastAsia="Times New Roman" w:cs="Times New Roman"/>
                <w:sz w:val="18"/>
                <w:szCs w:val="18"/>
                <w:lang w:val="en-US"/>
              </w:rPr>
              <w:t xml:space="preserve"> and T</w:t>
            </w:r>
            <w:r w:rsidRPr="00C44903">
              <w:rPr>
                <w:rFonts w:eastAsia="Times New Roman" w:cs="Times New Roman"/>
                <w:sz w:val="18"/>
                <w:szCs w:val="18"/>
                <w:vertAlign w:val="subscript"/>
                <w:lang w:val="en-US"/>
              </w:rPr>
              <w:t>SSB_measurement_period_intra</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95F4C"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1 or 2 TCs</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9D00A"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DRX or non-DRX, testing quitting FBS or not)</w:t>
            </w:r>
          </w:p>
        </w:tc>
      </w:tr>
      <w:tr w:rsidR="00C44903" w:rsidRPr="00C44903" w14:paraId="39088A7F"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2FC74"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4</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BDC95"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Scenario 4: SSB based Inter-frequency measurement with MG, including T</w:t>
            </w:r>
            <w:r w:rsidRPr="00C44903">
              <w:rPr>
                <w:rFonts w:eastAsia="Times New Roman" w:cs="Times New Roman"/>
                <w:sz w:val="18"/>
                <w:szCs w:val="18"/>
                <w:vertAlign w:val="subscript"/>
                <w:lang w:val="en-US"/>
              </w:rPr>
              <w:t>PSS/SSS_sync_inter</w:t>
            </w:r>
            <w:r w:rsidRPr="00C44903">
              <w:rPr>
                <w:rFonts w:eastAsia="Times New Roman" w:cs="Times New Roman"/>
                <w:sz w:val="18"/>
                <w:szCs w:val="18"/>
                <w:lang w:val="en-US"/>
              </w:rPr>
              <w:t>,  T</w:t>
            </w:r>
            <w:r w:rsidRPr="00C44903">
              <w:rPr>
                <w:rFonts w:eastAsia="Times New Roman" w:cs="Times New Roman"/>
                <w:sz w:val="18"/>
                <w:szCs w:val="18"/>
                <w:vertAlign w:val="subscript"/>
                <w:lang w:val="en-US"/>
              </w:rPr>
              <w:t>SSB_time_index_inter</w:t>
            </w:r>
            <w:r w:rsidRPr="00C44903">
              <w:rPr>
                <w:rFonts w:eastAsia="Times New Roman" w:cs="Times New Roman"/>
                <w:sz w:val="18"/>
                <w:szCs w:val="18"/>
                <w:lang w:val="en-US"/>
              </w:rPr>
              <w:t xml:space="preserve"> and T</w:t>
            </w:r>
            <w:r w:rsidRPr="00C44903">
              <w:rPr>
                <w:rFonts w:eastAsia="Times New Roman" w:cs="Times New Roman"/>
                <w:sz w:val="18"/>
                <w:szCs w:val="18"/>
                <w:vertAlign w:val="subscript"/>
                <w:lang w:val="en-US"/>
              </w:rPr>
              <w:t>SSB_measurement_period_inter</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FA3670" w14:textId="77777777" w:rsidR="00C44903" w:rsidRPr="00C44903" w:rsidRDefault="00C44903" w:rsidP="00C44903">
            <w:pPr>
              <w:spacing w:after="0" w:line="240" w:lineRule="auto"/>
              <w:rPr>
                <w:rFonts w:ascii="Calibri" w:eastAsia="Times New Roman" w:hAnsi="Calibri" w:cs="Calibri"/>
                <w:sz w:val="18"/>
                <w:szCs w:val="18"/>
                <w:lang w:val="en-US"/>
              </w:rPr>
            </w:pPr>
            <w:r w:rsidRPr="00C44903">
              <w:rPr>
                <w:rFonts w:ascii="Calibri" w:eastAsia="Times New Roman" w:hAnsi="Calibri" w:cs="Calibri"/>
                <w:sz w:val="18"/>
                <w:szCs w:val="18"/>
                <w:lang w:val="en-US"/>
              </w:rPr>
              <w:t> </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075F9F"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DRX or non-DRX, testing quitting FBS or not)</w:t>
            </w:r>
          </w:p>
        </w:tc>
      </w:tr>
      <w:tr w:rsidR="00C44903" w:rsidRPr="00C44903" w14:paraId="7693C76C"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5FA63"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5</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3700C"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 xml:space="preserve">Scenario 5: Handover </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E4C29"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1 or 2 TCs</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BC8587"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Intra-frequency or inter-frequency, unknown)</w:t>
            </w:r>
          </w:p>
        </w:tc>
      </w:tr>
      <w:tr w:rsidR="00C44903" w:rsidRPr="00C44903" w14:paraId="0681833F" w14:textId="77777777" w:rsidTr="00C44903">
        <w:tc>
          <w:tcPr>
            <w:tcW w:w="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677E4" w14:textId="77777777" w:rsidR="00C44903" w:rsidRPr="00C44903" w:rsidRDefault="00C44903" w:rsidP="00C44903">
            <w:pPr>
              <w:spacing w:after="120" w:line="240" w:lineRule="auto"/>
              <w:rPr>
                <w:rFonts w:eastAsia="Times New Roman" w:cs="Times New Roman"/>
                <w:sz w:val="18"/>
                <w:szCs w:val="18"/>
                <w:lang w:val="en-US"/>
              </w:rPr>
            </w:pPr>
            <w:r w:rsidRPr="00C44903">
              <w:rPr>
                <w:rFonts w:eastAsia="Times New Roman" w:cs="Times New Roman"/>
                <w:sz w:val="18"/>
                <w:szCs w:val="18"/>
                <w:lang w:val="en-US"/>
              </w:rPr>
              <w:t>6</w:t>
            </w:r>
          </w:p>
        </w:tc>
        <w:tc>
          <w:tcPr>
            <w:tcW w:w="3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230D4"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Scenario 7: RRC Re-establishment/RRC Connection Release with Redirection</w:t>
            </w:r>
          </w:p>
        </w:tc>
        <w:tc>
          <w:tcPr>
            <w:tcW w:w="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82E66"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1 or 2 TCs</w:t>
            </w:r>
          </w:p>
        </w:tc>
        <w:tc>
          <w:tcPr>
            <w:tcW w:w="3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F8E2C9" w14:textId="77777777" w:rsidR="00C44903" w:rsidRPr="00C44903" w:rsidRDefault="00C44903" w:rsidP="00C44903">
            <w:pPr>
              <w:spacing w:after="120" w:line="240" w:lineRule="auto"/>
              <w:jc w:val="center"/>
              <w:rPr>
                <w:rFonts w:eastAsia="Times New Roman" w:cs="Times New Roman"/>
                <w:sz w:val="18"/>
                <w:szCs w:val="18"/>
                <w:lang w:val="en-US"/>
              </w:rPr>
            </w:pPr>
            <w:r w:rsidRPr="00C44903">
              <w:rPr>
                <w:rFonts w:eastAsia="Times New Roman" w:cs="Times New Roman"/>
                <w:sz w:val="18"/>
                <w:szCs w:val="18"/>
                <w:lang w:val="en-US"/>
              </w:rPr>
              <w:t>TBA(e.g., re-establishment or RRC redirection, Intra-frequency or inter-frequency, [or known] or unknown)</w:t>
            </w:r>
          </w:p>
        </w:tc>
      </w:tr>
    </w:tbl>
    <w:p w14:paraId="728A3B68" w14:textId="6D75121D" w:rsidR="00E45320" w:rsidRDefault="004E6482" w:rsidP="006C60F3">
      <w:r>
        <w:br/>
      </w:r>
      <w:r w:rsidR="006C60F3">
        <w:t xml:space="preserve">It remained open whether to introduce 1 or 2 test cases </w:t>
      </w:r>
      <w:r w:rsidR="007E5469">
        <w:t>i.e. intra- and inter-frequenc</w:t>
      </w:r>
      <w:r w:rsidR="002355D2">
        <w:t xml:space="preserve">y, DRX or non-DRX </w:t>
      </w:r>
      <w:r w:rsidR="007E5469">
        <w:t xml:space="preserve">test cases or only one of these for </w:t>
      </w:r>
      <w:r w:rsidR="002355D2">
        <w:t>listed tests.</w:t>
      </w:r>
      <w:r w:rsidR="003B7EE3">
        <w:t xml:space="preserve"> We analyze the necessary test cases for each of the listed tests here.</w:t>
      </w:r>
    </w:p>
    <w:p w14:paraId="4C54711A" w14:textId="6308CE4B" w:rsidR="003B7EE3" w:rsidRPr="00C6399E" w:rsidRDefault="00481F3F" w:rsidP="006C60F3">
      <w:pPr>
        <w:rPr>
          <w:b/>
          <w:bCs/>
          <w:u w:val="single"/>
        </w:rPr>
      </w:pPr>
      <w:r w:rsidRPr="00C6399E">
        <w:rPr>
          <w:b/>
          <w:bCs/>
          <w:u w:val="single"/>
        </w:rPr>
        <w:t>Test cases for L3 measurements</w:t>
      </w:r>
    </w:p>
    <w:p w14:paraId="7DDD8CC2" w14:textId="146DBC87" w:rsidR="00481F3F" w:rsidRDefault="00A57750" w:rsidP="006C60F3">
      <w:r>
        <w:t xml:space="preserve">RAN4 has agreed that the BSF reduction applies for intra- and inter-frequency measurements with and without measurement gaps. Hence, both requirements need to be tested. </w:t>
      </w:r>
      <w:r w:rsidR="00A6651F">
        <w:t xml:space="preserve">Although the reduction applies for both DRX and non-DRX, we think the most relevant scenario is the non-DRX scenario. Hence, it is ok from our side to </w:t>
      </w:r>
      <w:r w:rsidR="00B65BEE">
        <w:t>define L3 measurement delay test cases only for non-DRX.</w:t>
      </w:r>
    </w:p>
    <w:p w14:paraId="547DC985" w14:textId="59355302" w:rsidR="00B65BEE" w:rsidRPr="00B65BEE" w:rsidRDefault="00B65BEE" w:rsidP="00B65BEE">
      <w:pPr>
        <w:pStyle w:val="RAN4proposal"/>
      </w:pPr>
      <w:bookmarkStart w:id="4" w:name="_Toc197680671"/>
      <w:r>
        <w:lastRenderedPageBreak/>
        <w:t>For FBS, define the following L3 measurement delay test cases</w:t>
      </w:r>
      <w:r w:rsidR="00C05911">
        <w:t xml:space="preserve"> for non-DRX</w:t>
      </w:r>
      <w:r>
        <w:t>:</w:t>
      </w:r>
      <w:r>
        <w:br/>
        <w:t xml:space="preserve">- </w:t>
      </w:r>
      <w:r w:rsidRPr="00C44903">
        <w:rPr>
          <w:rFonts w:eastAsia="Times New Roman" w:cs="Times New Roman"/>
          <w:sz w:val="18"/>
          <w:lang w:val="en-US"/>
        </w:rPr>
        <w:t>SSB based Intra-frequency measurement without MG, including T</w:t>
      </w:r>
      <w:r w:rsidRPr="00C44903">
        <w:rPr>
          <w:rFonts w:eastAsia="Times New Roman" w:cs="Times New Roman"/>
          <w:sz w:val="18"/>
          <w:vertAlign w:val="subscript"/>
          <w:lang w:val="en-US"/>
        </w:rPr>
        <w:t>PSS/SSS_sync_intra</w:t>
      </w:r>
      <w:r w:rsidRPr="00C44903">
        <w:rPr>
          <w:rFonts w:eastAsia="Times New Roman" w:cs="Times New Roman"/>
          <w:sz w:val="18"/>
          <w:lang w:val="en-US"/>
        </w:rPr>
        <w:t xml:space="preserve"> and T</w:t>
      </w:r>
      <w:r w:rsidRPr="00C44903">
        <w:rPr>
          <w:rFonts w:eastAsia="Times New Roman" w:cs="Times New Roman"/>
          <w:sz w:val="18"/>
          <w:vertAlign w:val="subscript"/>
          <w:lang w:val="en-US"/>
        </w:rPr>
        <w:t>SSB_measurement_period_intra</w:t>
      </w:r>
      <w:r w:rsidR="00C05911">
        <w:rPr>
          <w:rFonts w:eastAsia="Times New Roman" w:cs="Times New Roman"/>
          <w:sz w:val="18"/>
          <w:vertAlign w:val="subscript"/>
          <w:lang w:val="en-US"/>
        </w:rPr>
        <w:br/>
      </w:r>
      <w:r w:rsidR="00C05911">
        <w:rPr>
          <w:rFonts w:eastAsia="Times New Roman" w:cs="Times New Roman"/>
          <w:sz w:val="18"/>
          <w:lang w:val="en-US"/>
        </w:rPr>
        <w:t xml:space="preserve">- </w:t>
      </w:r>
      <w:r w:rsidR="00C05911" w:rsidRPr="00C44903">
        <w:rPr>
          <w:rFonts w:eastAsia="Times New Roman" w:cs="Times New Roman"/>
          <w:sz w:val="18"/>
          <w:lang w:val="en-US"/>
        </w:rPr>
        <w:t>SSB based Inter-frequency measurement without MG, including T</w:t>
      </w:r>
      <w:r w:rsidR="00C05911" w:rsidRPr="00C44903">
        <w:rPr>
          <w:rFonts w:eastAsia="Times New Roman" w:cs="Times New Roman"/>
          <w:sz w:val="18"/>
          <w:vertAlign w:val="subscript"/>
          <w:lang w:val="en-US"/>
        </w:rPr>
        <w:t>PSS/SSS_sync_inter</w:t>
      </w:r>
      <w:r w:rsidR="00C05911" w:rsidRPr="00C44903">
        <w:rPr>
          <w:rFonts w:eastAsia="Times New Roman" w:cs="Times New Roman"/>
          <w:sz w:val="18"/>
          <w:lang w:val="en-US"/>
        </w:rPr>
        <w:t>, T</w:t>
      </w:r>
      <w:r w:rsidR="00C05911" w:rsidRPr="00C44903">
        <w:rPr>
          <w:rFonts w:eastAsia="Times New Roman" w:cs="Times New Roman"/>
          <w:sz w:val="18"/>
          <w:vertAlign w:val="subscript"/>
          <w:lang w:val="en-US"/>
        </w:rPr>
        <w:t>SSB_time_index_inter</w:t>
      </w:r>
      <w:r w:rsidR="00C05911" w:rsidRPr="00C44903">
        <w:rPr>
          <w:rFonts w:eastAsia="Times New Roman" w:cs="Times New Roman"/>
          <w:sz w:val="18"/>
          <w:lang w:val="en-US"/>
        </w:rPr>
        <w:t xml:space="preserve"> and T</w:t>
      </w:r>
      <w:r w:rsidR="00C05911" w:rsidRPr="00C44903">
        <w:rPr>
          <w:rFonts w:eastAsia="Times New Roman" w:cs="Times New Roman"/>
          <w:sz w:val="18"/>
          <w:vertAlign w:val="subscript"/>
          <w:lang w:val="en-US"/>
        </w:rPr>
        <w:t>SSB_measurement_period_inter</w:t>
      </w:r>
      <w:r w:rsidR="00C05911">
        <w:rPr>
          <w:rFonts w:eastAsia="Times New Roman" w:cs="Times New Roman"/>
          <w:sz w:val="18"/>
          <w:lang w:val="en-US"/>
        </w:rPr>
        <w:br/>
        <w:t xml:space="preserve">- </w:t>
      </w:r>
      <w:r w:rsidR="00C05911" w:rsidRPr="00C44903">
        <w:rPr>
          <w:rFonts w:eastAsia="Times New Roman" w:cs="Times New Roman"/>
          <w:sz w:val="18"/>
          <w:lang w:val="en-US"/>
        </w:rPr>
        <w:t>SSB based Intra-frequency measurement with MG, including T</w:t>
      </w:r>
      <w:r w:rsidR="00C05911" w:rsidRPr="00C44903">
        <w:rPr>
          <w:rFonts w:eastAsia="Times New Roman" w:cs="Times New Roman"/>
          <w:sz w:val="18"/>
          <w:vertAlign w:val="subscript"/>
          <w:lang w:val="en-US"/>
        </w:rPr>
        <w:t>PSS/SSS_sync_intra</w:t>
      </w:r>
      <w:r w:rsidR="00C05911" w:rsidRPr="00C44903">
        <w:rPr>
          <w:rFonts w:eastAsia="Times New Roman" w:cs="Times New Roman"/>
          <w:sz w:val="18"/>
          <w:lang w:val="en-US"/>
        </w:rPr>
        <w:t xml:space="preserve"> and T</w:t>
      </w:r>
      <w:r w:rsidR="00C05911" w:rsidRPr="00C44903">
        <w:rPr>
          <w:rFonts w:eastAsia="Times New Roman" w:cs="Times New Roman"/>
          <w:sz w:val="18"/>
          <w:vertAlign w:val="subscript"/>
          <w:lang w:val="en-US"/>
        </w:rPr>
        <w:t>SSB_measurement_period_intra</w:t>
      </w:r>
      <w:r w:rsidR="00C05911">
        <w:rPr>
          <w:rFonts w:eastAsia="Times New Roman" w:cs="Times New Roman"/>
          <w:sz w:val="18"/>
          <w:lang w:val="en-US"/>
        </w:rPr>
        <w:br/>
        <w:t xml:space="preserve">- </w:t>
      </w:r>
      <w:r w:rsidR="00C05911" w:rsidRPr="00C44903">
        <w:rPr>
          <w:rFonts w:eastAsia="Times New Roman" w:cs="Times New Roman"/>
          <w:sz w:val="18"/>
          <w:lang w:val="en-US"/>
        </w:rPr>
        <w:t>SSB based Inter-frequency measurement with MG, including T</w:t>
      </w:r>
      <w:r w:rsidR="00C05911" w:rsidRPr="00C44903">
        <w:rPr>
          <w:rFonts w:eastAsia="Times New Roman" w:cs="Times New Roman"/>
          <w:sz w:val="18"/>
          <w:vertAlign w:val="subscript"/>
          <w:lang w:val="en-US"/>
        </w:rPr>
        <w:t>PSS/SSS_sync_inter</w:t>
      </w:r>
      <w:r w:rsidR="00C05911" w:rsidRPr="00C44903">
        <w:rPr>
          <w:rFonts w:eastAsia="Times New Roman" w:cs="Times New Roman"/>
          <w:sz w:val="18"/>
          <w:lang w:val="en-US"/>
        </w:rPr>
        <w:t>,  T</w:t>
      </w:r>
      <w:r w:rsidR="00C05911" w:rsidRPr="00C44903">
        <w:rPr>
          <w:rFonts w:eastAsia="Times New Roman" w:cs="Times New Roman"/>
          <w:sz w:val="18"/>
          <w:vertAlign w:val="subscript"/>
          <w:lang w:val="en-US"/>
        </w:rPr>
        <w:t>SSB_time_index_inter</w:t>
      </w:r>
      <w:r w:rsidR="00C05911" w:rsidRPr="00C44903">
        <w:rPr>
          <w:rFonts w:eastAsia="Times New Roman" w:cs="Times New Roman"/>
          <w:sz w:val="18"/>
          <w:lang w:val="en-US"/>
        </w:rPr>
        <w:t xml:space="preserve"> and T</w:t>
      </w:r>
      <w:r w:rsidR="00C05911" w:rsidRPr="00C44903">
        <w:rPr>
          <w:rFonts w:eastAsia="Times New Roman" w:cs="Times New Roman"/>
          <w:sz w:val="18"/>
          <w:vertAlign w:val="subscript"/>
          <w:lang w:val="en-US"/>
        </w:rPr>
        <w:t>SSB_measurement_period_inter</w:t>
      </w:r>
      <w:bookmarkEnd w:id="4"/>
    </w:p>
    <w:p w14:paraId="3C6CDA69" w14:textId="1227FD84" w:rsidR="00C05911" w:rsidRDefault="00C05911" w:rsidP="00C05911">
      <w:r>
        <w:t>In the L3 measurement test cases, it shall be verified that the UE correctly performs FBS when the condition</w:t>
      </w:r>
      <w:r w:rsidR="007F1A90">
        <w:t xml:space="preserve"> for FBS triggering</w:t>
      </w:r>
      <w:r>
        <w:t xml:space="preserve"> is met</w:t>
      </w:r>
      <w:r w:rsidR="007F1A90">
        <w:t xml:space="preserve">. Since it is not forbidden for a UE to use FBS when the condition is not met, we do not see a need to </w:t>
      </w:r>
      <w:r w:rsidR="00566692">
        <w:t xml:space="preserve">include a time period when the condition is not met in the test case. </w:t>
      </w:r>
      <w:r w:rsidR="00EB510D">
        <w:t xml:space="preserve">UE behavior without FBS capability is already widely tested in the existing test cases. </w:t>
      </w:r>
      <w:r w:rsidR="00566692">
        <w:t>Furthermore, if the condition stops being met, UE is still allowed to continue with FBS, so there is no need to test that the UE would stop FBS.</w:t>
      </w:r>
    </w:p>
    <w:p w14:paraId="106A371E" w14:textId="78320522" w:rsidR="00566692" w:rsidRDefault="009B6BCC" w:rsidP="009B6BCC">
      <w:pPr>
        <w:pStyle w:val="RAN4proposal"/>
      </w:pPr>
      <w:bookmarkStart w:id="5" w:name="_Toc197680672"/>
      <w:r>
        <w:t xml:space="preserve">In the L3 measurement test cases, simply test that the UE follows FBS when the condition for FBS is met. No need to test that the UE would stop FBS when </w:t>
      </w:r>
      <w:r w:rsidR="00FD51A2">
        <w:t xml:space="preserve">the triggering </w:t>
      </w:r>
      <w:r>
        <w:t>condition is not met (or under any other condition) as the UE is allowed to do FBS also when the condition is not met.</w:t>
      </w:r>
      <w:bookmarkEnd w:id="5"/>
    </w:p>
    <w:p w14:paraId="24EBC469" w14:textId="77777777" w:rsidR="00FD51A2" w:rsidRDefault="00FD51A2" w:rsidP="006C60F3">
      <w:pPr>
        <w:rPr>
          <w:b/>
          <w:bCs/>
          <w:u w:val="single"/>
        </w:rPr>
      </w:pPr>
    </w:p>
    <w:p w14:paraId="38D55451" w14:textId="31FBD374" w:rsidR="00481F3F" w:rsidRPr="00C6399E" w:rsidRDefault="00481F3F" w:rsidP="006C60F3">
      <w:pPr>
        <w:rPr>
          <w:b/>
          <w:bCs/>
          <w:u w:val="single"/>
        </w:rPr>
      </w:pPr>
      <w:r w:rsidRPr="00C6399E">
        <w:rPr>
          <w:b/>
          <w:bCs/>
          <w:u w:val="single"/>
        </w:rPr>
        <w:t>Test cases for handover</w:t>
      </w:r>
    </w:p>
    <w:p w14:paraId="1EA7A38A" w14:textId="3E5AD1C8" w:rsidR="00481F3F" w:rsidRDefault="00481F3F" w:rsidP="006C60F3">
      <w:r>
        <w:t xml:space="preserve">The open question about handover test cases is whether to test </w:t>
      </w:r>
      <w:r w:rsidR="000D2025">
        <w:t>intra- or inter-frequency handover or both of these. Intra-frequency handover is the most typical scenario, but for inter-frequency handover the delay reduction is more significant</w:t>
      </w:r>
      <w:r w:rsidR="00DA7EB8">
        <w:t>. We think for full test coverage, both intra- and inter-frequency handover to unknown target cell should be tested.</w:t>
      </w:r>
    </w:p>
    <w:p w14:paraId="44FC823E" w14:textId="34E1EEF9" w:rsidR="00DA7EB8" w:rsidRDefault="00AF5784" w:rsidP="00DA7EB8">
      <w:pPr>
        <w:pStyle w:val="RAN4proposal"/>
      </w:pPr>
      <w:bookmarkStart w:id="6" w:name="_Toc197680673"/>
      <w:r>
        <w:t>For FBS, d</w:t>
      </w:r>
      <w:r w:rsidR="001B298A">
        <w:t>efine 1 test case for handover to unknown intra-frequency target cell and 1 test case for handover to unknown inter-frequency target cell.</w:t>
      </w:r>
      <w:bookmarkEnd w:id="6"/>
    </w:p>
    <w:p w14:paraId="383AD088" w14:textId="77777777" w:rsidR="001B298A" w:rsidRDefault="001B298A" w:rsidP="001B298A"/>
    <w:p w14:paraId="0DB58347" w14:textId="77A6FC11" w:rsidR="00C6399E" w:rsidRPr="00C6399E" w:rsidRDefault="00C6399E" w:rsidP="00C6399E">
      <w:pPr>
        <w:rPr>
          <w:b/>
          <w:bCs/>
          <w:u w:val="single"/>
        </w:rPr>
      </w:pPr>
      <w:r w:rsidRPr="00C6399E">
        <w:rPr>
          <w:b/>
          <w:bCs/>
          <w:u w:val="single"/>
        </w:rPr>
        <w:t xml:space="preserve">Test cases for </w:t>
      </w:r>
      <w:r>
        <w:rPr>
          <w:b/>
          <w:bCs/>
          <w:u w:val="single"/>
        </w:rPr>
        <w:t>RRC re-establishment</w:t>
      </w:r>
      <w:r w:rsidR="0054411E">
        <w:rPr>
          <w:b/>
          <w:bCs/>
          <w:u w:val="single"/>
        </w:rPr>
        <w:t xml:space="preserve"> and RRC connection release with redirection</w:t>
      </w:r>
    </w:p>
    <w:p w14:paraId="6889E8D1" w14:textId="6B388CD3" w:rsidR="00C6399E" w:rsidRDefault="00297DA1" w:rsidP="00297DA1">
      <w:r>
        <w:t xml:space="preserve">Beam sweeping factor reduction applies to both RRC re-establishment and RRC connection release with redirection. Hence, both </w:t>
      </w:r>
      <w:r w:rsidR="001932C3">
        <w:t>procedures need test cases. Regarding the known/unknown split, beam sweeping factor reduction for RRC re-establishment only applies if the target c</w:t>
      </w:r>
      <w:r w:rsidR="00F16AAB">
        <w:t>arrier is unkn</w:t>
      </w:r>
      <w:r w:rsidR="00CE1C5B">
        <w:t>ow</w:t>
      </w:r>
      <w:r w:rsidR="00F16AAB">
        <w:t xml:space="preserve">n, and for RRC connection release with redirection there is not distinguishing between known or unknown target cell. </w:t>
      </w:r>
      <w:r w:rsidR="00D91996">
        <w:t>Furthermore, for RRC connection release with redirection there is no distinguishing between intra- and inter-frequency target cell in the impacted requirement.</w:t>
      </w:r>
    </w:p>
    <w:p w14:paraId="3BE1C168" w14:textId="1F4BBB9F" w:rsidR="00D91996" w:rsidRDefault="00AF5784" w:rsidP="00D91996">
      <w:pPr>
        <w:pStyle w:val="RAN4proposal"/>
      </w:pPr>
      <w:bookmarkStart w:id="7" w:name="_Toc197680674"/>
      <w:r>
        <w:t>For FBS, d</w:t>
      </w:r>
      <w:r w:rsidR="00D91996">
        <w:t>efine 1 intra- and 1 inter-frequency test case for RRC re-establishment to an unknown target cell.</w:t>
      </w:r>
      <w:bookmarkEnd w:id="7"/>
    </w:p>
    <w:p w14:paraId="76C4D3A4" w14:textId="3A66528E" w:rsidR="00D91996" w:rsidRPr="00D91996" w:rsidRDefault="00AF5784" w:rsidP="00D91996">
      <w:pPr>
        <w:pStyle w:val="RAN4proposal"/>
      </w:pPr>
      <w:bookmarkStart w:id="8" w:name="_Toc197680675"/>
      <w:r>
        <w:t>For FBS, d</w:t>
      </w:r>
      <w:r w:rsidR="00D91996">
        <w:t>efine 1 test case for RRC connection release with redirection.</w:t>
      </w:r>
      <w:bookmarkEnd w:id="8"/>
    </w:p>
    <w:p w14:paraId="3D572584" w14:textId="77777777" w:rsidR="002355D2" w:rsidRDefault="002355D2" w:rsidP="006C60F3"/>
    <w:p w14:paraId="29BDF528" w14:textId="1DD5BF48" w:rsidR="00C24E34" w:rsidRPr="00C24E34" w:rsidRDefault="00C24E34" w:rsidP="00C24E34">
      <w:pPr>
        <w:pStyle w:val="RAN4H1"/>
      </w:pPr>
      <w:r>
        <w:t xml:space="preserve">Test cases for CSSF </w:t>
      </w:r>
      <w:r w:rsidR="004813B9">
        <w:t>optimization</w:t>
      </w:r>
    </w:p>
    <w:p w14:paraId="78205910" w14:textId="3D5A974B" w:rsidR="00C164CA" w:rsidRDefault="000C385B" w:rsidP="008109BD">
      <w:pPr>
        <w:rPr>
          <w:lang w:eastAsia="zh-CN"/>
        </w:rPr>
      </w:pPr>
      <w:r>
        <w:rPr>
          <w:rFonts w:hint="eastAsia"/>
          <w:lang w:eastAsia="zh-CN"/>
        </w:rPr>
        <w:t xml:space="preserve">At RAN4#114bis meeting, the </w:t>
      </w:r>
      <w:r w:rsidR="00C164CA">
        <w:rPr>
          <w:rFonts w:hint="eastAsia"/>
          <w:lang w:eastAsia="zh-CN"/>
        </w:rPr>
        <w:t xml:space="preserve">list of test cases was agreed </w:t>
      </w:r>
      <w:r w:rsidR="00611C5E">
        <w:rPr>
          <w:rFonts w:hint="eastAsia"/>
          <w:lang w:eastAsia="zh-CN"/>
        </w:rPr>
        <w:t>as below</w:t>
      </w:r>
      <w:r w:rsidR="00C164CA">
        <w:rPr>
          <w:rFonts w:hint="eastAsia"/>
          <w:lang w:eastAsia="zh-CN"/>
        </w:rPr>
        <w:t>.</w:t>
      </w:r>
      <w:r w:rsidR="004D6A08">
        <w:rPr>
          <w:rFonts w:hint="eastAsia"/>
          <w:lang w:eastAsia="zh-CN"/>
        </w:rPr>
        <w:t xml:space="preserve"> In this paper, we are discussing the detailed test configuration</w:t>
      </w:r>
      <w:r w:rsidR="00987C07">
        <w:rPr>
          <w:rFonts w:hint="eastAsia"/>
          <w:lang w:eastAsia="zh-CN"/>
        </w:rPr>
        <w:t>s</w:t>
      </w:r>
      <w:r w:rsidR="004D6A08">
        <w:rPr>
          <w:rFonts w:hint="eastAsia"/>
          <w:lang w:eastAsia="zh-CN"/>
        </w:rPr>
        <w:t xml:space="preserve"> </w:t>
      </w:r>
      <w:r w:rsidR="00216C63">
        <w:rPr>
          <w:rFonts w:hint="eastAsia"/>
          <w:lang w:eastAsia="zh-CN"/>
        </w:rPr>
        <w:t xml:space="preserve">taking </w:t>
      </w:r>
      <w:r w:rsidR="004D6A08">
        <w:rPr>
          <w:rFonts w:hint="eastAsia"/>
          <w:lang w:eastAsia="zh-CN"/>
        </w:rPr>
        <w:t xml:space="preserve">SSB-based intra-frequency measurement </w:t>
      </w:r>
      <w:r w:rsidR="004D6A08">
        <w:rPr>
          <w:lang w:eastAsia="zh-CN"/>
        </w:rPr>
        <w:t>without</w:t>
      </w:r>
      <w:r w:rsidR="004D6A08">
        <w:rPr>
          <w:rFonts w:hint="eastAsia"/>
          <w:lang w:eastAsia="zh-CN"/>
        </w:rPr>
        <w:t xml:space="preserve"> gaps</w:t>
      </w:r>
      <w:r w:rsidR="009974B3">
        <w:rPr>
          <w:rFonts w:hint="eastAsia"/>
          <w:lang w:eastAsia="zh-CN"/>
        </w:rPr>
        <w:t xml:space="preserve"> </w:t>
      </w:r>
      <w:r w:rsidR="007D114E">
        <w:rPr>
          <w:rFonts w:hint="eastAsia"/>
          <w:lang w:eastAsia="zh-CN"/>
        </w:rPr>
        <w:t xml:space="preserve">for solution 1 </w:t>
      </w:r>
      <w:r w:rsidR="00216C63">
        <w:rPr>
          <w:rFonts w:hint="eastAsia"/>
          <w:lang w:eastAsia="zh-CN"/>
        </w:rPr>
        <w:t>as an example</w:t>
      </w:r>
      <w:r w:rsidR="009974B3">
        <w:rPr>
          <w:rFonts w:hint="eastAsia"/>
          <w:lang w:eastAsia="zh-CN"/>
        </w:rPr>
        <w:t xml:space="preserve">. </w:t>
      </w:r>
      <w:r w:rsidR="00C164CA">
        <w:rPr>
          <w:rFonts w:hint="eastAsia"/>
          <w:lang w:eastAsia="zh-CN"/>
        </w:rPr>
        <w:t xml:space="preserve"> </w:t>
      </w:r>
    </w:p>
    <w:p w14:paraId="0F3D3127" w14:textId="4058CBD9" w:rsidR="00297749" w:rsidRDefault="007D114E" w:rsidP="008109BD">
      <w:pPr>
        <w:rPr>
          <w:lang w:eastAsia="zh-CN"/>
        </w:rPr>
      </w:pPr>
      <w:r>
        <w:rPr>
          <w:rFonts w:hint="eastAsia"/>
          <w:lang w:eastAsia="zh-CN"/>
        </w:rPr>
        <w:t xml:space="preserve">In legacy </w:t>
      </w:r>
      <w:r w:rsidR="001C1AEF">
        <w:rPr>
          <w:rFonts w:hint="eastAsia"/>
          <w:lang w:eastAsia="zh-CN"/>
        </w:rPr>
        <w:t>test cases</w:t>
      </w:r>
      <w:r>
        <w:rPr>
          <w:rFonts w:hint="eastAsia"/>
          <w:lang w:eastAsia="zh-CN"/>
        </w:rPr>
        <w:t xml:space="preserve">, </w:t>
      </w:r>
      <w:r w:rsidR="00691075">
        <w:rPr>
          <w:rFonts w:hint="eastAsia"/>
          <w:lang w:eastAsia="zh-CN"/>
        </w:rPr>
        <w:t xml:space="preserve">the measurement </w:t>
      </w:r>
      <w:r w:rsidR="000F24F7">
        <w:rPr>
          <w:rFonts w:hint="eastAsia"/>
          <w:lang w:eastAsia="zh-CN"/>
        </w:rPr>
        <w:t xml:space="preserve">delay is verified by configuring event triggered measurement reporting on </w:t>
      </w:r>
      <w:r w:rsidR="00B631E5">
        <w:rPr>
          <w:rFonts w:hint="eastAsia"/>
          <w:lang w:eastAsia="zh-CN"/>
        </w:rPr>
        <w:t xml:space="preserve">a </w:t>
      </w:r>
      <w:r w:rsidR="000F24F7">
        <w:rPr>
          <w:rFonts w:hint="eastAsia"/>
          <w:lang w:eastAsia="zh-CN"/>
        </w:rPr>
        <w:t>neighbour cell</w:t>
      </w:r>
      <w:r w:rsidR="00026A4C">
        <w:rPr>
          <w:rFonts w:hint="eastAsia"/>
          <w:lang w:eastAsia="zh-CN"/>
        </w:rPr>
        <w:t xml:space="preserve">. </w:t>
      </w:r>
      <w:r w:rsidR="00B631E5">
        <w:rPr>
          <w:rFonts w:hint="eastAsia"/>
          <w:lang w:eastAsia="zh-CN"/>
        </w:rPr>
        <w:t xml:space="preserve">By setting the neighbor cell on the same frequency or different frequency </w:t>
      </w:r>
      <w:r w:rsidR="00F1285E">
        <w:rPr>
          <w:rFonts w:hint="eastAsia"/>
          <w:lang w:eastAsia="zh-CN"/>
        </w:rPr>
        <w:t xml:space="preserve">with the active cell, </w:t>
      </w:r>
      <w:r w:rsidR="00711D65">
        <w:rPr>
          <w:rFonts w:hint="eastAsia"/>
          <w:lang w:eastAsia="zh-CN"/>
        </w:rPr>
        <w:t xml:space="preserve">the </w:t>
      </w:r>
      <w:r w:rsidR="00A52DFF">
        <w:rPr>
          <w:rFonts w:hint="eastAsia"/>
          <w:lang w:eastAsia="zh-CN"/>
        </w:rPr>
        <w:t xml:space="preserve">intra-frequency or inter-frequency </w:t>
      </w:r>
      <w:r w:rsidR="00A52DFF">
        <w:rPr>
          <w:lang w:eastAsia="zh-CN"/>
        </w:rPr>
        <w:t>measurement</w:t>
      </w:r>
      <w:r w:rsidR="00A52DFF">
        <w:rPr>
          <w:rFonts w:hint="eastAsia"/>
          <w:lang w:eastAsia="zh-CN"/>
        </w:rPr>
        <w:t xml:space="preserve"> delay can be </w:t>
      </w:r>
      <w:r w:rsidR="000B2FD8">
        <w:rPr>
          <w:rFonts w:hint="eastAsia"/>
          <w:lang w:eastAsia="zh-CN"/>
        </w:rPr>
        <w:t>tested e.g. in TS 38.133 clause A.7.6 for intra-frequency measurement on FR2 cell</w:t>
      </w:r>
      <w:r w:rsidR="00A52DFF">
        <w:rPr>
          <w:rFonts w:hint="eastAsia"/>
          <w:lang w:eastAsia="zh-CN"/>
        </w:rPr>
        <w:t xml:space="preserve">. </w:t>
      </w:r>
      <w:r w:rsidR="00293065">
        <w:rPr>
          <w:rFonts w:hint="eastAsia"/>
          <w:lang w:eastAsia="zh-CN"/>
        </w:rPr>
        <w:t xml:space="preserve">In these test cases, single carrier frequency is assumed hence no CSSF is applied. </w:t>
      </w:r>
    </w:p>
    <w:p w14:paraId="180AB3E0" w14:textId="1B95FBE7" w:rsidR="00DF1257" w:rsidRPr="00DF1257" w:rsidRDefault="00DF1257" w:rsidP="00026491">
      <w:pPr>
        <w:pStyle w:val="RAN4observation0"/>
        <w:rPr>
          <w:lang w:eastAsia="zh-CN"/>
        </w:rPr>
      </w:pPr>
      <w:bookmarkStart w:id="9" w:name="_Toc197680676"/>
      <w:r w:rsidRPr="00026491">
        <w:rPr>
          <w:rStyle w:val="RAN4observationChar0"/>
          <w:rFonts w:hint="eastAsia"/>
        </w:rPr>
        <w:t>In legacy test cases, the measurement delay is verified by configuring event triggered measurement</w:t>
      </w:r>
      <w:r>
        <w:rPr>
          <w:rFonts w:hint="eastAsia"/>
          <w:lang w:eastAsia="zh-CN"/>
        </w:rPr>
        <w:t xml:space="preserve"> reporting on a neighbour cell and no CSSF is applied.</w:t>
      </w:r>
      <w:bookmarkEnd w:id="9"/>
      <w:r>
        <w:rPr>
          <w:rFonts w:hint="eastAsia"/>
          <w:lang w:eastAsia="zh-CN"/>
        </w:rPr>
        <w:t xml:space="preserve"> </w:t>
      </w:r>
    </w:p>
    <w:p w14:paraId="045CF98F" w14:textId="1B6E2E01" w:rsidR="00A06C58" w:rsidRDefault="00A06C58" w:rsidP="008109BD">
      <w:pPr>
        <w:rPr>
          <w:lang w:eastAsia="zh-CN"/>
        </w:rPr>
      </w:pPr>
      <w:r>
        <w:rPr>
          <w:rFonts w:hint="eastAsia"/>
          <w:lang w:eastAsia="zh-CN"/>
        </w:rPr>
        <w:t xml:space="preserve">When UE is configured to measure one serving CC per FR2 band, </w:t>
      </w:r>
      <w:r w:rsidR="00E80EC0">
        <w:rPr>
          <w:rFonts w:hint="eastAsia"/>
          <w:lang w:eastAsia="zh-CN"/>
        </w:rPr>
        <w:t>the</w:t>
      </w:r>
      <w:r w:rsidR="00A203FF">
        <w:rPr>
          <w:rFonts w:hint="eastAsia"/>
          <w:lang w:eastAsia="zh-CN"/>
        </w:rPr>
        <w:t xml:space="preserve"> enhanced</w:t>
      </w:r>
      <w:r w:rsidR="00E80EC0">
        <w:rPr>
          <w:rFonts w:hint="eastAsia"/>
          <w:lang w:eastAsia="zh-CN"/>
        </w:rPr>
        <w:t xml:space="preserve"> CSSF shall be derived by counting one serving CC per band. </w:t>
      </w:r>
      <w:r w:rsidR="00F3053F">
        <w:rPr>
          <w:rFonts w:hint="eastAsia"/>
          <w:lang w:eastAsia="zh-CN"/>
        </w:rPr>
        <w:t xml:space="preserve">Hence a scenario with at least two </w:t>
      </w:r>
      <w:r w:rsidR="00F3053F">
        <w:rPr>
          <w:lang w:eastAsia="zh-CN"/>
        </w:rPr>
        <w:t>carrier</w:t>
      </w:r>
      <w:r w:rsidR="00F3053F">
        <w:rPr>
          <w:rFonts w:hint="eastAsia"/>
          <w:lang w:eastAsia="zh-CN"/>
        </w:rPr>
        <w:t xml:space="preserve"> frequenc</w:t>
      </w:r>
      <w:r w:rsidR="00B457F0">
        <w:rPr>
          <w:rFonts w:hint="eastAsia"/>
          <w:lang w:eastAsia="zh-CN"/>
        </w:rPr>
        <w:t>ies</w:t>
      </w:r>
      <w:r w:rsidR="00A203FF">
        <w:rPr>
          <w:rFonts w:hint="eastAsia"/>
          <w:lang w:eastAsia="zh-CN"/>
        </w:rPr>
        <w:t xml:space="preserve"> </w:t>
      </w:r>
      <w:r w:rsidR="00A7359E">
        <w:rPr>
          <w:rFonts w:hint="eastAsia"/>
          <w:lang w:eastAsia="zh-CN"/>
        </w:rPr>
        <w:t>in one band</w:t>
      </w:r>
      <w:r w:rsidR="00F3053F">
        <w:rPr>
          <w:rFonts w:hint="eastAsia"/>
          <w:lang w:eastAsia="zh-CN"/>
        </w:rPr>
        <w:t xml:space="preserve"> </w:t>
      </w:r>
      <w:r w:rsidR="00B457F0">
        <w:rPr>
          <w:rFonts w:hint="eastAsia"/>
          <w:lang w:eastAsia="zh-CN"/>
        </w:rPr>
        <w:t>is required</w:t>
      </w:r>
      <w:r w:rsidR="00F3053F">
        <w:rPr>
          <w:rFonts w:hint="eastAsia"/>
          <w:lang w:eastAsia="zh-CN"/>
        </w:rPr>
        <w:t xml:space="preserve"> to verify the measurement delay with </w:t>
      </w:r>
      <w:r w:rsidR="00A203FF">
        <w:rPr>
          <w:rFonts w:hint="eastAsia"/>
          <w:lang w:eastAsia="zh-CN"/>
        </w:rPr>
        <w:t xml:space="preserve">enhanced </w:t>
      </w:r>
      <w:r w:rsidR="00F3053F">
        <w:rPr>
          <w:rFonts w:hint="eastAsia"/>
          <w:lang w:eastAsia="zh-CN"/>
        </w:rPr>
        <w:t>CSSF</w:t>
      </w:r>
      <w:r w:rsidR="00A203FF">
        <w:rPr>
          <w:rFonts w:hint="eastAsia"/>
          <w:lang w:eastAsia="zh-CN"/>
        </w:rPr>
        <w:t xml:space="preserve">. </w:t>
      </w:r>
      <w:r w:rsidR="003C604A">
        <w:rPr>
          <w:rFonts w:hint="eastAsia"/>
          <w:lang w:eastAsia="zh-CN"/>
        </w:rPr>
        <w:t xml:space="preserve">The test case shall include at least one PSCell/PCell, one SCell and a </w:t>
      </w:r>
      <w:r w:rsidR="003C604A">
        <w:rPr>
          <w:rFonts w:hint="eastAsia"/>
          <w:lang w:eastAsia="zh-CN"/>
        </w:rPr>
        <w:lastRenderedPageBreak/>
        <w:t>neighbor cell</w:t>
      </w:r>
      <w:r w:rsidR="00AE5EEC">
        <w:rPr>
          <w:rFonts w:hint="eastAsia"/>
          <w:lang w:eastAsia="zh-CN"/>
        </w:rPr>
        <w:t xml:space="preserve"> in the same band</w:t>
      </w:r>
      <w:r w:rsidR="003C604A">
        <w:rPr>
          <w:rFonts w:hint="eastAsia"/>
          <w:lang w:eastAsia="zh-CN"/>
        </w:rPr>
        <w:t xml:space="preserve">. Following the legacy test cases, the test case for enhanced CSSF can be designed by </w:t>
      </w:r>
      <w:r w:rsidR="00707A6E">
        <w:rPr>
          <w:rFonts w:hint="eastAsia"/>
          <w:lang w:eastAsia="zh-CN"/>
        </w:rPr>
        <w:t>configuring event triggered measurement reporting on a neighbour cell on the same frequency with PSCell</w:t>
      </w:r>
      <w:r w:rsidR="00221F12">
        <w:rPr>
          <w:rFonts w:hint="eastAsia"/>
          <w:lang w:eastAsia="zh-CN"/>
        </w:rPr>
        <w:t xml:space="preserve"> (</w:t>
      </w:r>
      <w:r w:rsidR="00DD16E2">
        <w:rPr>
          <w:rFonts w:hint="eastAsia"/>
          <w:lang w:eastAsia="zh-CN"/>
        </w:rPr>
        <w:t xml:space="preserve">in </w:t>
      </w:r>
      <w:r w:rsidR="00221F12">
        <w:rPr>
          <w:rFonts w:hint="eastAsia"/>
          <w:lang w:eastAsia="zh-CN"/>
        </w:rPr>
        <w:t xml:space="preserve">EN-DC) or </w:t>
      </w:r>
      <w:r w:rsidR="00707A6E">
        <w:rPr>
          <w:rFonts w:hint="eastAsia"/>
          <w:lang w:eastAsia="zh-CN"/>
        </w:rPr>
        <w:t>PCell</w:t>
      </w:r>
      <w:r w:rsidR="00221F12">
        <w:rPr>
          <w:rFonts w:hint="eastAsia"/>
          <w:lang w:eastAsia="zh-CN"/>
        </w:rPr>
        <w:t xml:space="preserve"> (</w:t>
      </w:r>
      <w:r w:rsidR="00DD16E2">
        <w:rPr>
          <w:rFonts w:hint="eastAsia"/>
          <w:lang w:eastAsia="zh-CN"/>
        </w:rPr>
        <w:t xml:space="preserve">in </w:t>
      </w:r>
      <w:r w:rsidR="00221F12">
        <w:rPr>
          <w:rFonts w:hint="eastAsia"/>
          <w:lang w:eastAsia="zh-CN"/>
        </w:rPr>
        <w:t>FR2 SA)</w:t>
      </w:r>
      <w:r w:rsidR="00707A6E">
        <w:rPr>
          <w:rFonts w:hint="eastAsia"/>
          <w:lang w:eastAsia="zh-CN"/>
        </w:rPr>
        <w:t xml:space="preserve">. </w:t>
      </w:r>
    </w:p>
    <w:p w14:paraId="62BDD8A0" w14:textId="6B24BEFE" w:rsidR="00611C5E" w:rsidRPr="00D10D06" w:rsidRDefault="00D10D06" w:rsidP="008109BD">
      <w:pPr>
        <w:rPr>
          <w:lang w:val="en-US" w:eastAsia="zh-CN"/>
        </w:rPr>
      </w:pPr>
      <w:r w:rsidRPr="00D10D06">
        <w:rPr>
          <w:noProof/>
          <w:lang w:val="en-US" w:eastAsia="zh-CN"/>
        </w:rPr>
        <mc:AlternateContent>
          <mc:Choice Requires="wps">
            <w:drawing>
              <wp:inline distT="0" distB="0" distL="0" distR="0" wp14:anchorId="7BC014AD" wp14:editId="12E61B2D">
                <wp:extent cx="6032500" cy="408940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4089400"/>
                        </a:xfrm>
                        <a:prstGeom prst="rect">
                          <a:avLst/>
                        </a:prstGeom>
                        <a:solidFill>
                          <a:srgbClr val="FFFFFF"/>
                        </a:solidFill>
                        <a:ln w="9525">
                          <a:solidFill>
                            <a:srgbClr val="000000"/>
                          </a:solidFill>
                          <a:miter lim="800000"/>
                          <a:headEnd/>
                          <a:tailEnd/>
                        </a:ln>
                      </wps:spPr>
                      <wps:txbx>
                        <w:txbxContent>
                          <w:p w14:paraId="1657B4F6" w14:textId="77777777" w:rsidR="00D10D06" w:rsidRPr="00611C5E" w:rsidRDefault="00D10D06" w:rsidP="00D10D06">
                            <w:pPr>
                              <w:rPr>
                                <w:b/>
                                <w:u w:val="single"/>
                                <w:lang w:val="en-US" w:eastAsia="zh-CN"/>
                              </w:rPr>
                            </w:pPr>
                            <w:r w:rsidRPr="00611C5E">
                              <w:rPr>
                                <w:b/>
                                <w:u w:val="single"/>
                                <w:lang w:val="en-US" w:eastAsia="zh-CN"/>
                              </w:rPr>
                              <w:t>Issue 2-2-1: TC list for CSSF optimization</w:t>
                            </w:r>
                          </w:p>
                          <w:p w14:paraId="3DC5ED0D" w14:textId="77777777" w:rsidR="00D10D06" w:rsidRPr="00611C5E" w:rsidRDefault="00D10D06" w:rsidP="00D10D06">
                            <w:pPr>
                              <w:numPr>
                                <w:ilvl w:val="0"/>
                                <w:numId w:val="52"/>
                              </w:numPr>
                              <w:rPr>
                                <w:lang w:val="en-US" w:eastAsia="zh-CN"/>
                              </w:rPr>
                            </w:pPr>
                            <w:r w:rsidRPr="00611C5E">
                              <w:rPr>
                                <w:lang w:val="en-US" w:eastAsia="zh-CN"/>
                              </w:rPr>
                              <w:t>TC for solution 1:</w:t>
                            </w:r>
                          </w:p>
                          <w:p w14:paraId="6D23E197" w14:textId="77777777" w:rsidR="00D10D06" w:rsidRPr="00611C5E" w:rsidRDefault="00D10D06" w:rsidP="00D10D06">
                            <w:pPr>
                              <w:rPr>
                                <w:lang w:val="en-US" w:eastAsia="zh-CN"/>
                              </w:rPr>
                            </w:pPr>
                            <w:r w:rsidRPr="00611C5E">
                              <w:rPr>
                                <w:lang w:val="en-US" w:eastAsia="zh-CN"/>
                              </w:rPr>
                              <w:t xml:space="preserve">Agreement in online session: </w:t>
                            </w:r>
                          </w:p>
                          <w:p w14:paraId="14923DD7" w14:textId="77777777" w:rsidR="00D10D06" w:rsidRPr="00611C5E" w:rsidRDefault="00D10D06" w:rsidP="00D10D06">
                            <w:pPr>
                              <w:numPr>
                                <w:ilvl w:val="0"/>
                                <w:numId w:val="52"/>
                              </w:numPr>
                              <w:rPr>
                                <w:lang w:val="en-US" w:eastAsia="zh-CN"/>
                              </w:rPr>
                            </w:pPr>
                            <w:r w:rsidRPr="00611C5E">
                              <w:rPr>
                                <w:lang w:val="en-US" w:eastAsia="zh-CN"/>
                              </w:rPr>
                              <w:t>Define the test cases for solution 1 of CSSF enhancement following the table below:</w:t>
                            </w:r>
                          </w:p>
                          <w:tbl>
                            <w:tblPr>
                              <w:tblStyle w:val="TableGrid"/>
                              <w:tblW w:w="0" w:type="auto"/>
                              <w:jc w:val="center"/>
                              <w:tblLook w:val="04A0" w:firstRow="1" w:lastRow="0" w:firstColumn="1" w:lastColumn="0" w:noHBand="0" w:noVBand="1"/>
                            </w:tblPr>
                            <w:tblGrid>
                              <w:gridCol w:w="744"/>
                              <w:gridCol w:w="2390"/>
                              <w:gridCol w:w="3252"/>
                              <w:gridCol w:w="1823"/>
                              <w:gridCol w:w="994"/>
                            </w:tblGrid>
                            <w:tr w:rsidR="00D10D06" w:rsidRPr="00611C5E" w14:paraId="77E0E832" w14:textId="77777777" w:rsidTr="00D10D06">
                              <w:trPr>
                                <w:trHeight w:val="246"/>
                                <w:jc w:val="center"/>
                              </w:trPr>
                              <w:tc>
                                <w:tcPr>
                                  <w:tcW w:w="0" w:type="auto"/>
                                  <w:tcBorders>
                                    <w:top w:val="single" w:sz="4" w:space="0" w:color="auto"/>
                                    <w:left w:val="single" w:sz="4" w:space="0" w:color="auto"/>
                                    <w:bottom w:val="single" w:sz="4" w:space="0" w:color="auto"/>
                                    <w:right w:val="single" w:sz="4" w:space="0" w:color="auto"/>
                                  </w:tcBorders>
                                  <w:hideMark/>
                                </w:tcPr>
                                <w:p w14:paraId="495B2ECE" w14:textId="77777777" w:rsidR="00D10D06" w:rsidRPr="00611C5E" w:rsidRDefault="00D10D06" w:rsidP="00D10D06">
                                  <w:pPr>
                                    <w:spacing w:after="160" w:line="259" w:lineRule="auto"/>
                                    <w:rPr>
                                      <w:bCs/>
                                      <w:lang w:val="en-US" w:eastAsia="zh-CN"/>
                                    </w:rPr>
                                  </w:pPr>
                                  <w:r w:rsidRPr="00611C5E">
                                    <w:rPr>
                                      <w:lang w:val="en-US" w:eastAsia="zh-CN"/>
                                    </w:rPr>
                                    <w:t>TC index</w:t>
                                  </w:r>
                                </w:p>
                              </w:tc>
                              <w:tc>
                                <w:tcPr>
                                  <w:tcW w:w="0" w:type="auto"/>
                                  <w:tcBorders>
                                    <w:top w:val="single" w:sz="4" w:space="0" w:color="auto"/>
                                    <w:left w:val="single" w:sz="4" w:space="0" w:color="auto"/>
                                    <w:bottom w:val="single" w:sz="4" w:space="0" w:color="auto"/>
                                    <w:right w:val="single" w:sz="4" w:space="0" w:color="auto"/>
                                  </w:tcBorders>
                                  <w:hideMark/>
                                </w:tcPr>
                                <w:p w14:paraId="4A1F7C89" w14:textId="77777777" w:rsidR="00D10D06" w:rsidRPr="00611C5E" w:rsidRDefault="00D10D06" w:rsidP="00D10D06">
                                  <w:pPr>
                                    <w:spacing w:after="160" w:line="259" w:lineRule="auto"/>
                                    <w:rPr>
                                      <w:bCs/>
                                      <w:lang w:val="en-US" w:eastAsia="zh-CN"/>
                                    </w:rPr>
                                  </w:pPr>
                                  <w:r w:rsidRPr="00611C5E">
                                    <w:rPr>
                                      <w:lang w:val="en-US" w:eastAsia="zh-CN"/>
                                    </w:rPr>
                                    <w:t>Scenario</w:t>
                                  </w:r>
                                </w:p>
                              </w:tc>
                              <w:tc>
                                <w:tcPr>
                                  <w:tcW w:w="0" w:type="auto"/>
                                  <w:tcBorders>
                                    <w:top w:val="single" w:sz="4" w:space="0" w:color="auto"/>
                                    <w:left w:val="single" w:sz="4" w:space="0" w:color="auto"/>
                                    <w:bottom w:val="single" w:sz="4" w:space="0" w:color="auto"/>
                                    <w:right w:val="single" w:sz="4" w:space="0" w:color="auto"/>
                                  </w:tcBorders>
                                  <w:hideMark/>
                                </w:tcPr>
                                <w:p w14:paraId="34F97C98" w14:textId="77777777" w:rsidR="00D10D06" w:rsidRPr="00611C5E" w:rsidRDefault="00D10D06" w:rsidP="00D10D06">
                                  <w:pPr>
                                    <w:spacing w:after="160" w:line="259" w:lineRule="auto"/>
                                    <w:rPr>
                                      <w:bCs/>
                                      <w:lang w:val="en-US" w:eastAsia="zh-CN"/>
                                    </w:rPr>
                                  </w:pPr>
                                  <w:r w:rsidRPr="00611C5E">
                                    <w:rPr>
                                      <w:lang w:val="en-US" w:eastAsia="zh-CN"/>
                                    </w:rPr>
                                    <w:t>Need or not</w:t>
                                  </w:r>
                                </w:p>
                              </w:tc>
                              <w:tc>
                                <w:tcPr>
                                  <w:tcW w:w="0" w:type="auto"/>
                                  <w:tcBorders>
                                    <w:top w:val="single" w:sz="4" w:space="0" w:color="auto"/>
                                    <w:left w:val="single" w:sz="4" w:space="0" w:color="auto"/>
                                    <w:bottom w:val="single" w:sz="4" w:space="0" w:color="auto"/>
                                    <w:right w:val="single" w:sz="4" w:space="0" w:color="auto"/>
                                  </w:tcBorders>
                                  <w:hideMark/>
                                </w:tcPr>
                                <w:p w14:paraId="622DB17A" w14:textId="77777777" w:rsidR="00D10D06" w:rsidRPr="00611C5E" w:rsidRDefault="00D10D06" w:rsidP="00D10D06">
                                  <w:pPr>
                                    <w:spacing w:after="160" w:line="259" w:lineRule="auto"/>
                                    <w:rPr>
                                      <w:bCs/>
                                      <w:lang w:val="en-US" w:eastAsia="zh-CN"/>
                                    </w:rPr>
                                  </w:pPr>
                                  <w:r w:rsidRPr="00611C5E">
                                    <w:rPr>
                                      <w:lang w:val="en-US" w:eastAsia="zh-CN"/>
                                    </w:rPr>
                                    <w:t>Detailed configurations and scopes</w:t>
                                  </w:r>
                                </w:p>
                              </w:tc>
                              <w:tc>
                                <w:tcPr>
                                  <w:tcW w:w="0" w:type="auto"/>
                                  <w:tcBorders>
                                    <w:top w:val="single" w:sz="4" w:space="0" w:color="auto"/>
                                    <w:left w:val="single" w:sz="4" w:space="0" w:color="auto"/>
                                    <w:bottom w:val="single" w:sz="4" w:space="0" w:color="auto"/>
                                    <w:right w:val="single" w:sz="4" w:space="0" w:color="auto"/>
                                  </w:tcBorders>
                                  <w:hideMark/>
                                </w:tcPr>
                                <w:p w14:paraId="0DFE827F" w14:textId="77777777" w:rsidR="00D10D06" w:rsidRPr="00611C5E" w:rsidRDefault="00D10D06" w:rsidP="00D10D06">
                                  <w:pPr>
                                    <w:spacing w:after="160" w:line="259" w:lineRule="auto"/>
                                    <w:rPr>
                                      <w:bCs/>
                                      <w:lang w:val="en-US" w:eastAsia="zh-CN"/>
                                    </w:rPr>
                                  </w:pPr>
                                  <w:r w:rsidRPr="00611C5E">
                                    <w:rPr>
                                      <w:lang w:val="en-US" w:eastAsia="zh-CN"/>
                                    </w:rPr>
                                    <w:t>Company</w:t>
                                  </w:r>
                                </w:p>
                              </w:tc>
                            </w:tr>
                            <w:tr w:rsidR="00D10D06" w:rsidRPr="00611C5E" w14:paraId="560CF02B" w14:textId="77777777" w:rsidTr="00D10D06">
                              <w:trPr>
                                <w:trHeight w:val="738"/>
                                <w:jc w:val="center"/>
                              </w:trPr>
                              <w:tc>
                                <w:tcPr>
                                  <w:tcW w:w="0" w:type="auto"/>
                                  <w:tcBorders>
                                    <w:top w:val="single" w:sz="4" w:space="0" w:color="auto"/>
                                    <w:left w:val="single" w:sz="4" w:space="0" w:color="auto"/>
                                    <w:bottom w:val="single" w:sz="4" w:space="0" w:color="auto"/>
                                    <w:right w:val="single" w:sz="4" w:space="0" w:color="auto"/>
                                  </w:tcBorders>
                                  <w:hideMark/>
                                </w:tcPr>
                                <w:p w14:paraId="0A38D0DC" w14:textId="77777777" w:rsidR="00D10D06" w:rsidRPr="00611C5E" w:rsidRDefault="00D10D06" w:rsidP="00D10D06">
                                  <w:pPr>
                                    <w:spacing w:after="160" w:line="259" w:lineRule="auto"/>
                                    <w:rPr>
                                      <w:bCs/>
                                      <w:lang w:val="en-US" w:eastAsia="zh-CN"/>
                                    </w:rPr>
                                  </w:pPr>
                                  <w:r w:rsidRPr="00611C5E">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B143CA" w14:textId="77777777" w:rsidR="00D10D06" w:rsidRPr="00611C5E" w:rsidRDefault="00D10D06" w:rsidP="00D10D06">
                                  <w:pPr>
                                    <w:spacing w:after="160" w:line="259" w:lineRule="auto"/>
                                    <w:rPr>
                                      <w:lang w:val="en-US" w:eastAsia="zh-CN"/>
                                    </w:rPr>
                                  </w:pPr>
                                  <w:r w:rsidRPr="00611C5E">
                                    <w:rPr>
                                      <w:lang w:val="en-US" w:eastAsia="zh-CN"/>
                                    </w:rPr>
                                    <w:t>Aspect 1: SSB based Intra-frequency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6B827B3D"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07BED1B8"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3E802B61" w14:textId="77777777" w:rsidR="00D10D06" w:rsidRPr="00611C5E" w:rsidRDefault="00D10D06" w:rsidP="00D10D06">
                                  <w:pPr>
                                    <w:spacing w:after="160" w:line="259" w:lineRule="auto"/>
                                    <w:rPr>
                                      <w:bCs/>
                                      <w:lang w:val="en-US" w:eastAsia="zh-CN"/>
                                    </w:rPr>
                                  </w:pPr>
                                  <w:r w:rsidRPr="00611C5E">
                                    <w:rPr>
                                      <w:lang w:val="en-US" w:eastAsia="zh-CN"/>
                                    </w:rPr>
                                    <w:t>Nokia</w:t>
                                  </w:r>
                                </w:p>
                              </w:tc>
                            </w:tr>
                            <w:tr w:rsidR="00D10D06" w:rsidRPr="00611C5E" w14:paraId="2F13812D" w14:textId="77777777" w:rsidTr="00D10D06">
                              <w:trPr>
                                <w:trHeight w:val="891"/>
                                <w:jc w:val="center"/>
                              </w:trPr>
                              <w:tc>
                                <w:tcPr>
                                  <w:tcW w:w="0" w:type="auto"/>
                                  <w:tcBorders>
                                    <w:top w:val="single" w:sz="4" w:space="0" w:color="auto"/>
                                    <w:left w:val="single" w:sz="4" w:space="0" w:color="auto"/>
                                    <w:bottom w:val="single" w:sz="4" w:space="0" w:color="auto"/>
                                    <w:right w:val="single" w:sz="4" w:space="0" w:color="auto"/>
                                  </w:tcBorders>
                                  <w:hideMark/>
                                </w:tcPr>
                                <w:p w14:paraId="496689D9" w14:textId="77777777" w:rsidR="00D10D06" w:rsidRPr="00611C5E" w:rsidRDefault="00D10D06" w:rsidP="00D10D06">
                                  <w:pPr>
                                    <w:spacing w:after="160" w:line="259" w:lineRule="auto"/>
                                    <w:rPr>
                                      <w:bCs/>
                                      <w:lang w:val="en-US" w:eastAsia="zh-CN"/>
                                    </w:rPr>
                                  </w:pPr>
                                  <w:r w:rsidRPr="00611C5E">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DC316B4" w14:textId="77777777" w:rsidR="00D10D06" w:rsidRPr="00611C5E" w:rsidRDefault="00D10D06" w:rsidP="00D10D06">
                                  <w:pPr>
                                    <w:spacing w:after="160" w:line="259" w:lineRule="auto"/>
                                    <w:rPr>
                                      <w:bCs/>
                                      <w:lang w:val="en-US" w:eastAsia="zh-CN"/>
                                    </w:rPr>
                                  </w:pPr>
                                  <w:r w:rsidRPr="00611C5E">
                                    <w:rPr>
                                      <w:lang w:val="en-US" w:eastAsia="zh-CN"/>
                                    </w:rPr>
                                    <w:t>Aspect 2: SSB based Inter-frequency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404B0588"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191FFBEA"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7B0FFAC0" w14:textId="77777777" w:rsidR="00D10D06" w:rsidRPr="00611C5E" w:rsidRDefault="00D10D06" w:rsidP="00D10D06">
                                  <w:pPr>
                                    <w:spacing w:after="160" w:line="259" w:lineRule="auto"/>
                                    <w:rPr>
                                      <w:bCs/>
                                      <w:lang w:val="en-US" w:eastAsia="zh-CN"/>
                                    </w:rPr>
                                  </w:pPr>
                                  <w:r w:rsidRPr="00611C5E">
                                    <w:rPr>
                                      <w:lang w:val="en-US" w:eastAsia="zh-CN"/>
                                    </w:rPr>
                                    <w:t>Ericsson</w:t>
                                  </w:r>
                                </w:p>
                              </w:tc>
                            </w:tr>
                            <w:tr w:rsidR="00D10D06" w:rsidRPr="00611C5E" w14:paraId="1FFF9CEB" w14:textId="77777777" w:rsidTr="00D10D06">
                              <w:trPr>
                                <w:trHeight w:val="589"/>
                                <w:jc w:val="center"/>
                              </w:trPr>
                              <w:tc>
                                <w:tcPr>
                                  <w:tcW w:w="0" w:type="auto"/>
                                  <w:tcBorders>
                                    <w:top w:val="single" w:sz="4" w:space="0" w:color="auto"/>
                                    <w:left w:val="single" w:sz="4" w:space="0" w:color="auto"/>
                                    <w:bottom w:val="single" w:sz="4" w:space="0" w:color="auto"/>
                                    <w:right w:val="single" w:sz="4" w:space="0" w:color="auto"/>
                                  </w:tcBorders>
                                  <w:hideMark/>
                                </w:tcPr>
                                <w:p w14:paraId="1A4F64B5" w14:textId="77777777" w:rsidR="00D10D06" w:rsidRPr="00611C5E" w:rsidRDefault="00D10D06" w:rsidP="00D10D06">
                                  <w:pPr>
                                    <w:spacing w:after="160" w:line="259" w:lineRule="auto"/>
                                    <w:rPr>
                                      <w:bCs/>
                                      <w:lang w:val="en-US" w:eastAsia="zh-CN"/>
                                    </w:rPr>
                                  </w:pPr>
                                  <w:r w:rsidRPr="00611C5E">
                                    <w:rPr>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D7208F" w14:textId="77777777" w:rsidR="00D10D06" w:rsidRPr="00611C5E" w:rsidRDefault="00D10D06" w:rsidP="00D10D06">
                                  <w:pPr>
                                    <w:spacing w:after="160" w:line="259" w:lineRule="auto"/>
                                    <w:rPr>
                                      <w:bCs/>
                                      <w:lang w:val="en-US" w:eastAsia="zh-CN"/>
                                    </w:rPr>
                                  </w:pPr>
                                  <w:r w:rsidRPr="00611C5E">
                                    <w:rPr>
                                      <w:lang w:val="en-US" w:eastAsia="zh-CN"/>
                                    </w:rPr>
                                    <w:t>Aspect 3: Inter-RAT SSB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4208FF9E"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6E431900"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1F231594" w14:textId="77777777" w:rsidR="00D10D06" w:rsidRPr="00611C5E" w:rsidRDefault="00D10D06" w:rsidP="00D10D06">
                                  <w:pPr>
                                    <w:spacing w:after="160" w:line="259" w:lineRule="auto"/>
                                    <w:rPr>
                                      <w:bCs/>
                                      <w:lang w:val="en-US" w:eastAsia="zh-CN"/>
                                    </w:rPr>
                                  </w:pPr>
                                  <w:r w:rsidRPr="00611C5E">
                                    <w:rPr>
                                      <w:bCs/>
                                      <w:lang w:val="en-US" w:eastAsia="zh-CN"/>
                                    </w:rPr>
                                    <w:t>ZTE</w:t>
                                  </w:r>
                                </w:p>
                              </w:tc>
                            </w:tr>
                          </w:tbl>
                          <w:p w14:paraId="2C33A828" w14:textId="77777777" w:rsidR="00D10D06" w:rsidRPr="00611C5E" w:rsidRDefault="00D10D06" w:rsidP="00D10D06">
                            <w:pPr>
                              <w:rPr>
                                <w:lang w:val="en-US" w:eastAsia="zh-CN"/>
                              </w:rPr>
                            </w:pPr>
                          </w:p>
                          <w:p w14:paraId="54C6D6A1" w14:textId="77777777" w:rsidR="00D10D06" w:rsidRDefault="00D10D06" w:rsidP="00D10D06"/>
                        </w:txbxContent>
                      </wps:txbx>
                      <wps:bodyPr rot="0" vert="horz" wrap="square" lIns="91440" tIns="45720" rIns="91440" bIns="45720" anchor="t" anchorCtr="0">
                        <a:noAutofit/>
                      </wps:bodyPr>
                    </wps:wsp>
                  </a:graphicData>
                </a:graphic>
              </wp:inline>
            </w:drawing>
          </mc:Choice>
          <mc:Fallback>
            <w:pict>
              <v:shapetype w14:anchorId="7BC014AD" id="_x0000_t202" coordsize="21600,21600" o:spt="202" path="m,l,21600r21600,l21600,xe">
                <v:stroke joinstyle="miter"/>
                <v:path gradientshapeok="t" o:connecttype="rect"/>
              </v:shapetype>
              <v:shape id="Text Box 2" o:spid="_x0000_s1026" type="#_x0000_t202" style="width:475pt;height: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YKf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">
                <v:textbox>
                  <w:txbxContent>
                    <w:p w14:paraId="1657B4F6" w14:textId="77777777" w:rsidR="00D10D06" w:rsidRPr="00611C5E" w:rsidRDefault="00D10D06" w:rsidP="00D10D06">
                      <w:pPr>
                        <w:rPr>
                          <w:b/>
                          <w:u w:val="single"/>
                          <w:lang w:val="en-US" w:eastAsia="zh-CN"/>
                        </w:rPr>
                      </w:pPr>
                      <w:r w:rsidRPr="00611C5E">
                        <w:rPr>
                          <w:b/>
                          <w:u w:val="single"/>
                          <w:lang w:val="en-US" w:eastAsia="zh-CN"/>
                        </w:rPr>
                        <w:t>Issue 2-2-1: TC list for CSSF optimization</w:t>
                      </w:r>
                    </w:p>
                    <w:p w14:paraId="3DC5ED0D" w14:textId="77777777" w:rsidR="00D10D06" w:rsidRPr="00611C5E" w:rsidRDefault="00D10D06" w:rsidP="00D10D06">
                      <w:pPr>
                        <w:numPr>
                          <w:ilvl w:val="0"/>
                          <w:numId w:val="52"/>
                        </w:numPr>
                        <w:rPr>
                          <w:lang w:val="en-US" w:eastAsia="zh-CN"/>
                        </w:rPr>
                      </w:pPr>
                      <w:r w:rsidRPr="00611C5E">
                        <w:rPr>
                          <w:lang w:val="en-US" w:eastAsia="zh-CN"/>
                        </w:rPr>
                        <w:t>TC for solution 1:</w:t>
                      </w:r>
                    </w:p>
                    <w:p w14:paraId="6D23E197" w14:textId="77777777" w:rsidR="00D10D06" w:rsidRPr="00611C5E" w:rsidRDefault="00D10D06" w:rsidP="00D10D06">
                      <w:pPr>
                        <w:rPr>
                          <w:lang w:val="en-US" w:eastAsia="zh-CN"/>
                        </w:rPr>
                      </w:pPr>
                      <w:r w:rsidRPr="00611C5E">
                        <w:rPr>
                          <w:lang w:val="en-US" w:eastAsia="zh-CN"/>
                        </w:rPr>
                        <w:t xml:space="preserve">Agreement in online session: </w:t>
                      </w:r>
                    </w:p>
                    <w:p w14:paraId="14923DD7" w14:textId="77777777" w:rsidR="00D10D06" w:rsidRPr="00611C5E" w:rsidRDefault="00D10D06" w:rsidP="00D10D06">
                      <w:pPr>
                        <w:numPr>
                          <w:ilvl w:val="0"/>
                          <w:numId w:val="52"/>
                        </w:numPr>
                        <w:rPr>
                          <w:lang w:val="en-US" w:eastAsia="zh-CN"/>
                        </w:rPr>
                      </w:pPr>
                      <w:r w:rsidRPr="00611C5E">
                        <w:rPr>
                          <w:lang w:val="en-US" w:eastAsia="zh-CN"/>
                        </w:rPr>
                        <w:t>Define the test cases for solution 1 of CSSF enhancement following the table below:</w:t>
                      </w:r>
                    </w:p>
                    <w:tbl>
                      <w:tblPr>
                        <w:tblStyle w:val="TableGrid"/>
                        <w:tblW w:w="0" w:type="auto"/>
                        <w:jc w:val="center"/>
                        <w:tblLook w:val="04A0" w:firstRow="1" w:lastRow="0" w:firstColumn="1" w:lastColumn="0" w:noHBand="0" w:noVBand="1"/>
                      </w:tblPr>
                      <w:tblGrid>
                        <w:gridCol w:w="744"/>
                        <w:gridCol w:w="2390"/>
                        <w:gridCol w:w="3252"/>
                        <w:gridCol w:w="1823"/>
                        <w:gridCol w:w="994"/>
                      </w:tblGrid>
                      <w:tr w:rsidR="00D10D06" w:rsidRPr="00611C5E" w14:paraId="77E0E832" w14:textId="77777777" w:rsidTr="00D10D06">
                        <w:trPr>
                          <w:trHeight w:val="246"/>
                          <w:jc w:val="center"/>
                        </w:trPr>
                        <w:tc>
                          <w:tcPr>
                            <w:tcW w:w="0" w:type="auto"/>
                            <w:tcBorders>
                              <w:top w:val="single" w:sz="4" w:space="0" w:color="auto"/>
                              <w:left w:val="single" w:sz="4" w:space="0" w:color="auto"/>
                              <w:bottom w:val="single" w:sz="4" w:space="0" w:color="auto"/>
                              <w:right w:val="single" w:sz="4" w:space="0" w:color="auto"/>
                            </w:tcBorders>
                            <w:hideMark/>
                          </w:tcPr>
                          <w:p w14:paraId="495B2ECE" w14:textId="77777777" w:rsidR="00D10D06" w:rsidRPr="00611C5E" w:rsidRDefault="00D10D06" w:rsidP="00D10D06">
                            <w:pPr>
                              <w:spacing w:after="160" w:line="259" w:lineRule="auto"/>
                              <w:rPr>
                                <w:bCs/>
                                <w:lang w:val="en-US" w:eastAsia="zh-CN"/>
                              </w:rPr>
                            </w:pPr>
                            <w:r w:rsidRPr="00611C5E">
                              <w:rPr>
                                <w:lang w:val="en-US" w:eastAsia="zh-CN"/>
                              </w:rPr>
                              <w:t>TC index</w:t>
                            </w:r>
                          </w:p>
                        </w:tc>
                        <w:tc>
                          <w:tcPr>
                            <w:tcW w:w="0" w:type="auto"/>
                            <w:tcBorders>
                              <w:top w:val="single" w:sz="4" w:space="0" w:color="auto"/>
                              <w:left w:val="single" w:sz="4" w:space="0" w:color="auto"/>
                              <w:bottom w:val="single" w:sz="4" w:space="0" w:color="auto"/>
                              <w:right w:val="single" w:sz="4" w:space="0" w:color="auto"/>
                            </w:tcBorders>
                            <w:hideMark/>
                          </w:tcPr>
                          <w:p w14:paraId="4A1F7C89" w14:textId="77777777" w:rsidR="00D10D06" w:rsidRPr="00611C5E" w:rsidRDefault="00D10D06" w:rsidP="00D10D06">
                            <w:pPr>
                              <w:spacing w:after="160" w:line="259" w:lineRule="auto"/>
                              <w:rPr>
                                <w:bCs/>
                                <w:lang w:val="en-US" w:eastAsia="zh-CN"/>
                              </w:rPr>
                            </w:pPr>
                            <w:r w:rsidRPr="00611C5E">
                              <w:rPr>
                                <w:lang w:val="en-US" w:eastAsia="zh-CN"/>
                              </w:rPr>
                              <w:t>Scenario</w:t>
                            </w:r>
                          </w:p>
                        </w:tc>
                        <w:tc>
                          <w:tcPr>
                            <w:tcW w:w="0" w:type="auto"/>
                            <w:tcBorders>
                              <w:top w:val="single" w:sz="4" w:space="0" w:color="auto"/>
                              <w:left w:val="single" w:sz="4" w:space="0" w:color="auto"/>
                              <w:bottom w:val="single" w:sz="4" w:space="0" w:color="auto"/>
                              <w:right w:val="single" w:sz="4" w:space="0" w:color="auto"/>
                            </w:tcBorders>
                            <w:hideMark/>
                          </w:tcPr>
                          <w:p w14:paraId="34F97C98" w14:textId="77777777" w:rsidR="00D10D06" w:rsidRPr="00611C5E" w:rsidRDefault="00D10D06" w:rsidP="00D10D06">
                            <w:pPr>
                              <w:spacing w:after="160" w:line="259" w:lineRule="auto"/>
                              <w:rPr>
                                <w:bCs/>
                                <w:lang w:val="en-US" w:eastAsia="zh-CN"/>
                              </w:rPr>
                            </w:pPr>
                            <w:r w:rsidRPr="00611C5E">
                              <w:rPr>
                                <w:lang w:val="en-US" w:eastAsia="zh-CN"/>
                              </w:rPr>
                              <w:t>Need or not</w:t>
                            </w:r>
                          </w:p>
                        </w:tc>
                        <w:tc>
                          <w:tcPr>
                            <w:tcW w:w="0" w:type="auto"/>
                            <w:tcBorders>
                              <w:top w:val="single" w:sz="4" w:space="0" w:color="auto"/>
                              <w:left w:val="single" w:sz="4" w:space="0" w:color="auto"/>
                              <w:bottom w:val="single" w:sz="4" w:space="0" w:color="auto"/>
                              <w:right w:val="single" w:sz="4" w:space="0" w:color="auto"/>
                            </w:tcBorders>
                            <w:hideMark/>
                          </w:tcPr>
                          <w:p w14:paraId="622DB17A" w14:textId="77777777" w:rsidR="00D10D06" w:rsidRPr="00611C5E" w:rsidRDefault="00D10D06" w:rsidP="00D10D06">
                            <w:pPr>
                              <w:spacing w:after="160" w:line="259" w:lineRule="auto"/>
                              <w:rPr>
                                <w:bCs/>
                                <w:lang w:val="en-US" w:eastAsia="zh-CN"/>
                              </w:rPr>
                            </w:pPr>
                            <w:r w:rsidRPr="00611C5E">
                              <w:rPr>
                                <w:lang w:val="en-US" w:eastAsia="zh-CN"/>
                              </w:rPr>
                              <w:t>Detailed configurations and scopes</w:t>
                            </w:r>
                          </w:p>
                        </w:tc>
                        <w:tc>
                          <w:tcPr>
                            <w:tcW w:w="0" w:type="auto"/>
                            <w:tcBorders>
                              <w:top w:val="single" w:sz="4" w:space="0" w:color="auto"/>
                              <w:left w:val="single" w:sz="4" w:space="0" w:color="auto"/>
                              <w:bottom w:val="single" w:sz="4" w:space="0" w:color="auto"/>
                              <w:right w:val="single" w:sz="4" w:space="0" w:color="auto"/>
                            </w:tcBorders>
                            <w:hideMark/>
                          </w:tcPr>
                          <w:p w14:paraId="0DFE827F" w14:textId="77777777" w:rsidR="00D10D06" w:rsidRPr="00611C5E" w:rsidRDefault="00D10D06" w:rsidP="00D10D06">
                            <w:pPr>
                              <w:spacing w:after="160" w:line="259" w:lineRule="auto"/>
                              <w:rPr>
                                <w:bCs/>
                                <w:lang w:val="en-US" w:eastAsia="zh-CN"/>
                              </w:rPr>
                            </w:pPr>
                            <w:r w:rsidRPr="00611C5E">
                              <w:rPr>
                                <w:lang w:val="en-US" w:eastAsia="zh-CN"/>
                              </w:rPr>
                              <w:t>Company</w:t>
                            </w:r>
                          </w:p>
                        </w:tc>
                      </w:tr>
                      <w:tr w:rsidR="00D10D06" w:rsidRPr="00611C5E" w14:paraId="560CF02B" w14:textId="77777777" w:rsidTr="00D10D06">
                        <w:trPr>
                          <w:trHeight w:val="738"/>
                          <w:jc w:val="center"/>
                        </w:trPr>
                        <w:tc>
                          <w:tcPr>
                            <w:tcW w:w="0" w:type="auto"/>
                            <w:tcBorders>
                              <w:top w:val="single" w:sz="4" w:space="0" w:color="auto"/>
                              <w:left w:val="single" w:sz="4" w:space="0" w:color="auto"/>
                              <w:bottom w:val="single" w:sz="4" w:space="0" w:color="auto"/>
                              <w:right w:val="single" w:sz="4" w:space="0" w:color="auto"/>
                            </w:tcBorders>
                            <w:hideMark/>
                          </w:tcPr>
                          <w:p w14:paraId="0A38D0DC" w14:textId="77777777" w:rsidR="00D10D06" w:rsidRPr="00611C5E" w:rsidRDefault="00D10D06" w:rsidP="00D10D06">
                            <w:pPr>
                              <w:spacing w:after="160" w:line="259" w:lineRule="auto"/>
                              <w:rPr>
                                <w:bCs/>
                                <w:lang w:val="en-US" w:eastAsia="zh-CN"/>
                              </w:rPr>
                            </w:pPr>
                            <w:r w:rsidRPr="00611C5E">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B143CA" w14:textId="77777777" w:rsidR="00D10D06" w:rsidRPr="00611C5E" w:rsidRDefault="00D10D06" w:rsidP="00D10D06">
                            <w:pPr>
                              <w:spacing w:after="160" w:line="259" w:lineRule="auto"/>
                              <w:rPr>
                                <w:lang w:val="en-US" w:eastAsia="zh-CN"/>
                              </w:rPr>
                            </w:pPr>
                            <w:r w:rsidRPr="00611C5E">
                              <w:rPr>
                                <w:lang w:val="en-US" w:eastAsia="zh-CN"/>
                              </w:rPr>
                              <w:t>Aspect 1: SSB based Intra-frequency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6B827B3D"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07BED1B8"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3E802B61" w14:textId="77777777" w:rsidR="00D10D06" w:rsidRPr="00611C5E" w:rsidRDefault="00D10D06" w:rsidP="00D10D06">
                            <w:pPr>
                              <w:spacing w:after="160" w:line="259" w:lineRule="auto"/>
                              <w:rPr>
                                <w:bCs/>
                                <w:lang w:val="en-US" w:eastAsia="zh-CN"/>
                              </w:rPr>
                            </w:pPr>
                            <w:r w:rsidRPr="00611C5E">
                              <w:rPr>
                                <w:lang w:val="en-US" w:eastAsia="zh-CN"/>
                              </w:rPr>
                              <w:t>Nokia</w:t>
                            </w:r>
                          </w:p>
                        </w:tc>
                      </w:tr>
                      <w:tr w:rsidR="00D10D06" w:rsidRPr="00611C5E" w14:paraId="2F13812D" w14:textId="77777777" w:rsidTr="00D10D06">
                        <w:trPr>
                          <w:trHeight w:val="891"/>
                          <w:jc w:val="center"/>
                        </w:trPr>
                        <w:tc>
                          <w:tcPr>
                            <w:tcW w:w="0" w:type="auto"/>
                            <w:tcBorders>
                              <w:top w:val="single" w:sz="4" w:space="0" w:color="auto"/>
                              <w:left w:val="single" w:sz="4" w:space="0" w:color="auto"/>
                              <w:bottom w:val="single" w:sz="4" w:space="0" w:color="auto"/>
                              <w:right w:val="single" w:sz="4" w:space="0" w:color="auto"/>
                            </w:tcBorders>
                            <w:hideMark/>
                          </w:tcPr>
                          <w:p w14:paraId="496689D9" w14:textId="77777777" w:rsidR="00D10D06" w:rsidRPr="00611C5E" w:rsidRDefault="00D10D06" w:rsidP="00D10D06">
                            <w:pPr>
                              <w:spacing w:after="160" w:line="259" w:lineRule="auto"/>
                              <w:rPr>
                                <w:bCs/>
                                <w:lang w:val="en-US" w:eastAsia="zh-CN"/>
                              </w:rPr>
                            </w:pPr>
                            <w:r w:rsidRPr="00611C5E">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DC316B4" w14:textId="77777777" w:rsidR="00D10D06" w:rsidRPr="00611C5E" w:rsidRDefault="00D10D06" w:rsidP="00D10D06">
                            <w:pPr>
                              <w:spacing w:after="160" w:line="259" w:lineRule="auto"/>
                              <w:rPr>
                                <w:bCs/>
                                <w:lang w:val="en-US" w:eastAsia="zh-CN"/>
                              </w:rPr>
                            </w:pPr>
                            <w:r w:rsidRPr="00611C5E">
                              <w:rPr>
                                <w:lang w:val="en-US" w:eastAsia="zh-CN"/>
                              </w:rPr>
                              <w:t>Aspect 2: SSB based Inter-frequency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404B0588"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191FFBEA"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7B0FFAC0" w14:textId="77777777" w:rsidR="00D10D06" w:rsidRPr="00611C5E" w:rsidRDefault="00D10D06" w:rsidP="00D10D06">
                            <w:pPr>
                              <w:spacing w:after="160" w:line="259" w:lineRule="auto"/>
                              <w:rPr>
                                <w:bCs/>
                                <w:lang w:val="en-US" w:eastAsia="zh-CN"/>
                              </w:rPr>
                            </w:pPr>
                            <w:r w:rsidRPr="00611C5E">
                              <w:rPr>
                                <w:lang w:val="en-US" w:eastAsia="zh-CN"/>
                              </w:rPr>
                              <w:t>Ericsson</w:t>
                            </w:r>
                          </w:p>
                        </w:tc>
                      </w:tr>
                      <w:tr w:rsidR="00D10D06" w:rsidRPr="00611C5E" w14:paraId="1FFF9CEB" w14:textId="77777777" w:rsidTr="00D10D06">
                        <w:trPr>
                          <w:trHeight w:val="589"/>
                          <w:jc w:val="center"/>
                        </w:trPr>
                        <w:tc>
                          <w:tcPr>
                            <w:tcW w:w="0" w:type="auto"/>
                            <w:tcBorders>
                              <w:top w:val="single" w:sz="4" w:space="0" w:color="auto"/>
                              <w:left w:val="single" w:sz="4" w:space="0" w:color="auto"/>
                              <w:bottom w:val="single" w:sz="4" w:space="0" w:color="auto"/>
                              <w:right w:val="single" w:sz="4" w:space="0" w:color="auto"/>
                            </w:tcBorders>
                            <w:hideMark/>
                          </w:tcPr>
                          <w:p w14:paraId="1A4F64B5" w14:textId="77777777" w:rsidR="00D10D06" w:rsidRPr="00611C5E" w:rsidRDefault="00D10D06" w:rsidP="00D10D06">
                            <w:pPr>
                              <w:spacing w:after="160" w:line="259" w:lineRule="auto"/>
                              <w:rPr>
                                <w:bCs/>
                                <w:lang w:val="en-US" w:eastAsia="zh-CN"/>
                              </w:rPr>
                            </w:pPr>
                            <w:r w:rsidRPr="00611C5E">
                              <w:rPr>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D7208F" w14:textId="77777777" w:rsidR="00D10D06" w:rsidRPr="00611C5E" w:rsidRDefault="00D10D06" w:rsidP="00D10D06">
                            <w:pPr>
                              <w:spacing w:after="160" w:line="259" w:lineRule="auto"/>
                              <w:rPr>
                                <w:bCs/>
                                <w:lang w:val="en-US" w:eastAsia="zh-CN"/>
                              </w:rPr>
                            </w:pPr>
                            <w:r w:rsidRPr="00611C5E">
                              <w:rPr>
                                <w:lang w:val="en-US" w:eastAsia="zh-CN"/>
                              </w:rPr>
                              <w:t>Aspect 3: Inter-RAT SSB measurement without MG</w:t>
                            </w:r>
                          </w:p>
                        </w:tc>
                        <w:tc>
                          <w:tcPr>
                            <w:tcW w:w="0" w:type="auto"/>
                            <w:tcBorders>
                              <w:top w:val="single" w:sz="4" w:space="0" w:color="auto"/>
                              <w:left w:val="single" w:sz="4" w:space="0" w:color="auto"/>
                              <w:bottom w:val="single" w:sz="4" w:space="0" w:color="auto"/>
                              <w:right w:val="single" w:sz="4" w:space="0" w:color="auto"/>
                            </w:tcBorders>
                            <w:hideMark/>
                          </w:tcPr>
                          <w:p w14:paraId="4208FF9E" w14:textId="77777777" w:rsidR="00D10D06" w:rsidRPr="00611C5E" w:rsidRDefault="00D10D06" w:rsidP="00D10D06">
                            <w:pPr>
                              <w:spacing w:after="160" w:line="259" w:lineRule="auto"/>
                              <w:rPr>
                                <w:bCs/>
                                <w:lang w:val="en-US" w:eastAsia="zh-CN"/>
                              </w:rPr>
                            </w:pPr>
                            <w:r w:rsidRPr="00611C5E">
                              <w:rPr>
                                <w:lang w:val="en-US" w:eastAsia="zh-CN"/>
                              </w:rPr>
                              <w:t>1 TC per operation mode (i.e., FR2 CA or EN-DC, NR-DC [or NE-DC]), UE is only required to pass one of them</w:t>
                            </w:r>
                          </w:p>
                        </w:tc>
                        <w:tc>
                          <w:tcPr>
                            <w:tcW w:w="0" w:type="auto"/>
                            <w:tcBorders>
                              <w:top w:val="single" w:sz="4" w:space="0" w:color="auto"/>
                              <w:left w:val="single" w:sz="4" w:space="0" w:color="auto"/>
                              <w:bottom w:val="single" w:sz="4" w:space="0" w:color="auto"/>
                              <w:right w:val="single" w:sz="4" w:space="0" w:color="auto"/>
                            </w:tcBorders>
                            <w:hideMark/>
                          </w:tcPr>
                          <w:p w14:paraId="6E431900" w14:textId="77777777" w:rsidR="00D10D06" w:rsidRPr="00611C5E" w:rsidRDefault="00D10D06" w:rsidP="00D10D06">
                            <w:pPr>
                              <w:spacing w:after="160" w:line="259" w:lineRule="auto"/>
                              <w:rPr>
                                <w:bCs/>
                                <w:lang w:val="en-US" w:eastAsia="zh-CN"/>
                              </w:rPr>
                            </w:pPr>
                            <w:r w:rsidRPr="00611C5E">
                              <w:rPr>
                                <w:lang w:val="en-US" w:eastAsia="zh-CN"/>
                              </w:rPr>
                              <w:t>TBA</w:t>
                            </w:r>
                          </w:p>
                        </w:tc>
                        <w:tc>
                          <w:tcPr>
                            <w:tcW w:w="0" w:type="auto"/>
                            <w:tcBorders>
                              <w:top w:val="single" w:sz="4" w:space="0" w:color="auto"/>
                              <w:left w:val="single" w:sz="4" w:space="0" w:color="auto"/>
                              <w:bottom w:val="single" w:sz="4" w:space="0" w:color="auto"/>
                              <w:right w:val="single" w:sz="4" w:space="0" w:color="auto"/>
                            </w:tcBorders>
                            <w:hideMark/>
                          </w:tcPr>
                          <w:p w14:paraId="1F231594" w14:textId="77777777" w:rsidR="00D10D06" w:rsidRPr="00611C5E" w:rsidRDefault="00D10D06" w:rsidP="00D10D06">
                            <w:pPr>
                              <w:spacing w:after="160" w:line="259" w:lineRule="auto"/>
                              <w:rPr>
                                <w:bCs/>
                                <w:lang w:val="en-US" w:eastAsia="zh-CN"/>
                              </w:rPr>
                            </w:pPr>
                            <w:r w:rsidRPr="00611C5E">
                              <w:rPr>
                                <w:bCs/>
                                <w:lang w:val="en-US" w:eastAsia="zh-CN"/>
                              </w:rPr>
                              <w:t>ZTE</w:t>
                            </w:r>
                          </w:p>
                        </w:tc>
                      </w:tr>
                    </w:tbl>
                    <w:p w14:paraId="2C33A828" w14:textId="77777777" w:rsidR="00D10D06" w:rsidRPr="00611C5E" w:rsidRDefault="00D10D06" w:rsidP="00D10D06">
                      <w:pPr>
                        <w:rPr>
                          <w:lang w:val="en-US" w:eastAsia="zh-CN"/>
                        </w:rPr>
                      </w:pPr>
                    </w:p>
                    <w:p w14:paraId="54C6D6A1" w14:textId="77777777" w:rsidR="00D10D06" w:rsidRDefault="00D10D06" w:rsidP="00D10D06"/>
                  </w:txbxContent>
                </v:textbox>
                <w10:anchorlock/>
              </v:shape>
            </w:pict>
          </mc:Fallback>
        </mc:AlternateContent>
      </w:r>
    </w:p>
    <w:p w14:paraId="631DE74B" w14:textId="4E11AE96" w:rsidR="001F619C" w:rsidRDefault="001F619C" w:rsidP="00DF1257">
      <w:pPr>
        <w:pStyle w:val="RAN4proposal"/>
        <w:ind w:left="0" w:firstLine="0"/>
        <w:rPr>
          <w:lang w:eastAsia="zh-CN"/>
        </w:rPr>
      </w:pPr>
      <w:bookmarkStart w:id="10" w:name="_Toc197680677"/>
      <w:r>
        <w:rPr>
          <w:rFonts w:hint="eastAsia"/>
          <w:lang w:eastAsia="zh-CN"/>
        </w:rPr>
        <w:t xml:space="preserve">A scenario with at least two </w:t>
      </w:r>
      <w:r>
        <w:rPr>
          <w:lang w:eastAsia="zh-CN"/>
        </w:rPr>
        <w:t>carrier</w:t>
      </w:r>
      <w:r>
        <w:rPr>
          <w:rFonts w:hint="eastAsia"/>
          <w:lang w:eastAsia="zh-CN"/>
        </w:rPr>
        <w:t xml:space="preserve"> frequencies in one band is required to verify the measurement delay with enhanced CSSF</w:t>
      </w:r>
      <w:r w:rsidR="00B0243A">
        <w:rPr>
          <w:rFonts w:hint="eastAsia"/>
          <w:lang w:eastAsia="zh-CN"/>
        </w:rPr>
        <w:t>.</w:t>
      </w:r>
      <w:bookmarkEnd w:id="10"/>
      <w:r w:rsidR="00B0243A">
        <w:rPr>
          <w:rFonts w:hint="eastAsia"/>
          <w:lang w:eastAsia="zh-CN"/>
        </w:rPr>
        <w:t xml:space="preserve"> </w:t>
      </w:r>
    </w:p>
    <w:p w14:paraId="59191F12" w14:textId="37E2738E" w:rsidR="00DF1257" w:rsidRDefault="00DF1257" w:rsidP="00DF1257">
      <w:pPr>
        <w:pStyle w:val="RAN4proposal"/>
        <w:ind w:left="0" w:firstLine="0"/>
        <w:rPr>
          <w:lang w:eastAsia="zh-CN"/>
        </w:rPr>
      </w:pPr>
      <w:bookmarkStart w:id="11" w:name="_Toc197680678"/>
      <w:r>
        <w:rPr>
          <w:rFonts w:hint="eastAsia"/>
          <w:lang w:eastAsia="zh-CN"/>
        </w:rPr>
        <w:t>The test cases for enhanced CSSF are designed by configuring event triggered measurement reporting on a neighbour cell on the same frequency with PSCell (</w:t>
      </w:r>
      <w:r w:rsidR="003C4107">
        <w:rPr>
          <w:rFonts w:hint="eastAsia"/>
          <w:lang w:eastAsia="zh-CN"/>
        </w:rPr>
        <w:t xml:space="preserve">in </w:t>
      </w:r>
      <w:r>
        <w:rPr>
          <w:rFonts w:hint="eastAsia"/>
          <w:lang w:eastAsia="zh-CN"/>
        </w:rPr>
        <w:t>EN-DC) or PCell (</w:t>
      </w:r>
      <w:r w:rsidR="003C4107">
        <w:rPr>
          <w:rFonts w:hint="eastAsia"/>
          <w:lang w:eastAsia="zh-CN"/>
        </w:rPr>
        <w:t xml:space="preserve">in </w:t>
      </w:r>
      <w:r>
        <w:rPr>
          <w:rFonts w:hint="eastAsia"/>
          <w:lang w:eastAsia="zh-CN"/>
        </w:rPr>
        <w:t>FR2 SA).</w:t>
      </w:r>
      <w:bookmarkEnd w:id="11"/>
      <w:r>
        <w:rPr>
          <w:rFonts w:hint="eastAsia"/>
          <w:lang w:eastAsia="zh-CN"/>
        </w:rPr>
        <w:t xml:space="preserve"> </w:t>
      </w:r>
    </w:p>
    <w:p w14:paraId="4B92790B" w14:textId="3780FA77" w:rsidR="00611C5E" w:rsidRDefault="00B02218" w:rsidP="008109BD">
      <w:pPr>
        <w:rPr>
          <w:lang w:eastAsia="zh-CN"/>
        </w:rPr>
      </w:pPr>
      <w:r>
        <w:rPr>
          <w:rFonts w:hint="eastAsia"/>
          <w:lang w:eastAsia="zh-CN"/>
        </w:rPr>
        <w:t>In addition, the existing test cases are defined considering both DRX and non-DRX cases. To simply the test</w:t>
      </w:r>
      <w:r w:rsidR="009339EF">
        <w:rPr>
          <w:rFonts w:hint="eastAsia"/>
          <w:lang w:eastAsia="zh-CN"/>
        </w:rPr>
        <w:t>ing</w:t>
      </w:r>
      <w:r>
        <w:rPr>
          <w:rFonts w:hint="eastAsia"/>
          <w:lang w:eastAsia="zh-CN"/>
        </w:rPr>
        <w:t xml:space="preserve"> efforts, we can </w:t>
      </w:r>
      <w:r w:rsidR="009339EF">
        <w:rPr>
          <w:rFonts w:hint="eastAsia"/>
          <w:lang w:eastAsia="zh-CN"/>
        </w:rPr>
        <w:t xml:space="preserve">configure </w:t>
      </w:r>
      <w:r w:rsidR="00D8275D">
        <w:rPr>
          <w:rFonts w:hint="eastAsia"/>
          <w:lang w:eastAsia="zh-CN"/>
        </w:rPr>
        <w:t>non-</w:t>
      </w:r>
      <w:r w:rsidR="009339EF">
        <w:rPr>
          <w:rFonts w:hint="eastAsia"/>
          <w:lang w:eastAsia="zh-CN"/>
        </w:rPr>
        <w:t xml:space="preserve">DRX in one scenario e.g. EN-DC and DRX in the other scenario e.g. SA. </w:t>
      </w:r>
      <w:r w:rsidR="00934857">
        <w:rPr>
          <w:rFonts w:hint="eastAsia"/>
          <w:lang w:eastAsia="zh-CN"/>
        </w:rPr>
        <w:t xml:space="preserve">The test cases for SSB-based measurement without gaps </w:t>
      </w:r>
      <w:r w:rsidR="00934857" w:rsidRPr="00321BCB">
        <w:rPr>
          <w:rFonts w:hint="eastAsia"/>
          <w:lang w:eastAsia="zh-CN"/>
        </w:rPr>
        <w:t>are exampled in [</w:t>
      </w:r>
      <w:r w:rsidR="00321BCB" w:rsidRPr="00321BCB">
        <w:rPr>
          <w:lang w:eastAsia="zh-CN"/>
        </w:rPr>
        <w:t>R4-2506216</w:t>
      </w:r>
      <w:r w:rsidR="00934857" w:rsidRPr="00321BCB">
        <w:rPr>
          <w:rFonts w:hint="eastAsia"/>
          <w:lang w:eastAsia="zh-CN"/>
        </w:rPr>
        <w:t>].</w:t>
      </w:r>
      <w:r w:rsidR="007C2CD5">
        <w:rPr>
          <w:rFonts w:hint="eastAsia"/>
          <w:lang w:eastAsia="zh-CN"/>
        </w:rPr>
        <w:t xml:space="preserve"> </w:t>
      </w:r>
    </w:p>
    <w:p w14:paraId="703CA65C" w14:textId="6F27918E" w:rsidR="00D8275D" w:rsidRDefault="002E6165" w:rsidP="0035771E">
      <w:pPr>
        <w:pStyle w:val="RAN4proposal"/>
        <w:ind w:left="0" w:firstLine="0"/>
        <w:rPr>
          <w:lang w:eastAsia="zh-CN"/>
        </w:rPr>
      </w:pPr>
      <w:bookmarkStart w:id="12" w:name="_Toc197680679"/>
      <w:r>
        <w:rPr>
          <w:rFonts w:hint="eastAsia"/>
          <w:lang w:eastAsia="zh-CN"/>
        </w:rPr>
        <w:t xml:space="preserve">For the test cases with enhanced CSSF, </w:t>
      </w:r>
      <w:r w:rsidR="00934857">
        <w:rPr>
          <w:rFonts w:hint="eastAsia"/>
          <w:lang w:eastAsia="zh-CN"/>
        </w:rPr>
        <w:t>to</w:t>
      </w:r>
      <w:r>
        <w:rPr>
          <w:rFonts w:hint="eastAsia"/>
          <w:lang w:eastAsia="zh-CN"/>
        </w:rPr>
        <w:t xml:space="preserve"> </w:t>
      </w:r>
      <w:r w:rsidR="00934857">
        <w:rPr>
          <w:rFonts w:hint="eastAsia"/>
          <w:lang w:eastAsia="zh-CN"/>
        </w:rPr>
        <w:t>configure</w:t>
      </w:r>
      <w:r w:rsidR="00D8275D">
        <w:rPr>
          <w:rFonts w:hint="eastAsia"/>
          <w:lang w:eastAsia="zh-CN"/>
        </w:rPr>
        <w:t xml:space="preserve"> non-DRX in one scenario e.g. EN-DC and DRX in the other scenario e.g. SA.</w:t>
      </w:r>
      <w:bookmarkEnd w:id="12"/>
      <w:r w:rsidR="00D8275D">
        <w:rPr>
          <w:rFonts w:hint="eastAsia"/>
          <w:lang w:eastAsia="zh-CN"/>
        </w:rPr>
        <w:t xml:space="preserve"> </w:t>
      </w:r>
    </w:p>
    <w:p w14:paraId="28C6F265" w14:textId="782EC893" w:rsidR="00D10D06" w:rsidRDefault="00221F12" w:rsidP="00C24E34">
      <w:pPr>
        <w:rPr>
          <w:lang w:eastAsia="zh-CN"/>
        </w:rPr>
      </w:pPr>
      <w:r>
        <w:rPr>
          <w:rFonts w:hint="eastAsia"/>
          <w:lang w:eastAsia="zh-CN"/>
        </w:rPr>
        <w:t xml:space="preserve">If </w:t>
      </w:r>
      <w:r w:rsidR="00A91DA3">
        <w:rPr>
          <w:rFonts w:hint="eastAsia"/>
          <w:lang w:eastAsia="zh-CN"/>
        </w:rPr>
        <w:t>single</w:t>
      </w:r>
      <w:r>
        <w:rPr>
          <w:rFonts w:hint="eastAsia"/>
          <w:lang w:eastAsia="zh-CN"/>
        </w:rPr>
        <w:t xml:space="preserve"> FR2 band is assumed</w:t>
      </w:r>
      <w:r w:rsidR="009F4C2F">
        <w:rPr>
          <w:rFonts w:hint="eastAsia"/>
          <w:lang w:eastAsia="zh-CN"/>
        </w:rPr>
        <w:t xml:space="preserve"> above</w:t>
      </w:r>
      <w:r>
        <w:rPr>
          <w:rFonts w:hint="eastAsia"/>
          <w:lang w:eastAsia="zh-CN"/>
        </w:rPr>
        <w:t xml:space="preserve">, UE will </w:t>
      </w:r>
      <w:r w:rsidR="00CA0234">
        <w:rPr>
          <w:rFonts w:hint="eastAsia"/>
          <w:lang w:eastAsia="zh-CN"/>
        </w:rPr>
        <w:t>measure</w:t>
      </w:r>
      <w:r>
        <w:rPr>
          <w:rFonts w:hint="eastAsia"/>
          <w:lang w:eastAsia="zh-CN"/>
        </w:rPr>
        <w:t xml:space="preserve"> PSCell/PCell</w:t>
      </w:r>
      <w:r w:rsidR="009F4C2F">
        <w:rPr>
          <w:rFonts w:hint="eastAsia"/>
          <w:lang w:eastAsia="zh-CN"/>
        </w:rPr>
        <w:t xml:space="preserve"> based on the predefined</w:t>
      </w:r>
      <w:r w:rsidR="00CA0234">
        <w:rPr>
          <w:rFonts w:hint="eastAsia"/>
          <w:lang w:eastAsia="zh-CN"/>
        </w:rPr>
        <w:t xml:space="preserve"> rule for selecting the serving carrier to be </w:t>
      </w:r>
      <w:r w:rsidR="00CA0234">
        <w:rPr>
          <w:lang w:eastAsia="zh-CN"/>
        </w:rPr>
        <w:t>measured</w:t>
      </w:r>
      <w:r w:rsidR="00CA0234">
        <w:rPr>
          <w:rFonts w:hint="eastAsia"/>
          <w:lang w:eastAsia="zh-CN"/>
        </w:rPr>
        <w:t xml:space="preserve"> </w:t>
      </w:r>
      <w:r w:rsidR="00A91DA3">
        <w:rPr>
          <w:rFonts w:hint="eastAsia"/>
          <w:lang w:eastAsia="zh-CN"/>
        </w:rPr>
        <w:t>on one</w:t>
      </w:r>
      <w:r w:rsidR="00CA0234">
        <w:rPr>
          <w:rFonts w:hint="eastAsia"/>
          <w:lang w:eastAsia="zh-CN"/>
        </w:rPr>
        <w:t xml:space="preserve"> band.</w:t>
      </w:r>
      <w:r w:rsidR="00A91DA3">
        <w:rPr>
          <w:rFonts w:hint="eastAsia"/>
          <w:lang w:eastAsia="zh-CN"/>
        </w:rPr>
        <w:t xml:space="preserve"> Besides, we further agreed </w:t>
      </w:r>
      <w:r w:rsidR="00766614">
        <w:rPr>
          <w:lang w:eastAsia="zh-CN"/>
        </w:rPr>
        <w:t>network</w:t>
      </w:r>
      <w:r w:rsidR="00766614">
        <w:rPr>
          <w:rFonts w:hint="eastAsia"/>
          <w:lang w:eastAsia="zh-CN"/>
        </w:rPr>
        <w:t xml:space="preserve"> may indicate the carrier to be measured per band in some cases. A test case is needed to verify the </w:t>
      </w:r>
      <w:r w:rsidR="00766614">
        <w:rPr>
          <w:lang w:eastAsia="zh-CN"/>
        </w:rPr>
        <w:t>measurement</w:t>
      </w:r>
      <w:r w:rsidR="00766614">
        <w:rPr>
          <w:rFonts w:hint="eastAsia"/>
          <w:lang w:eastAsia="zh-CN"/>
        </w:rPr>
        <w:t xml:space="preserve"> delay </w:t>
      </w:r>
      <w:r w:rsidR="00F259F2">
        <w:rPr>
          <w:rFonts w:hint="eastAsia"/>
          <w:lang w:eastAsia="zh-CN"/>
        </w:rPr>
        <w:t xml:space="preserve">with enhanced CSSF in case network indicates the carrier to be measured per band. </w:t>
      </w:r>
    </w:p>
    <w:p w14:paraId="78872A93" w14:textId="77777777" w:rsidR="00B90E07" w:rsidRDefault="0089296D" w:rsidP="0089296D">
      <w:pPr>
        <w:rPr>
          <w:lang w:eastAsia="zh-CN"/>
        </w:rPr>
      </w:pPr>
      <w:r>
        <w:rPr>
          <w:rFonts w:hint="eastAsia"/>
          <w:lang w:eastAsia="zh-CN"/>
        </w:rPr>
        <w:t xml:space="preserve">As the network indicated carrier only applies when there is no PCC/PSCC on the band. The test case can be designed in FR1+FR2 or FR2 inter-band scenario. </w:t>
      </w:r>
      <w:r w:rsidR="00BA64C7">
        <w:rPr>
          <w:rFonts w:hint="eastAsia"/>
          <w:lang w:eastAsia="zh-CN"/>
        </w:rPr>
        <w:t xml:space="preserve">The event triggered measurement reporting can be configured </w:t>
      </w:r>
      <w:r w:rsidR="00F81381">
        <w:rPr>
          <w:rFonts w:hint="eastAsia"/>
          <w:lang w:eastAsia="zh-CN"/>
        </w:rPr>
        <w:t xml:space="preserve">to verify the measurement on a neighbor cell </w:t>
      </w:r>
      <w:r w:rsidR="00BA64C7">
        <w:rPr>
          <w:rFonts w:hint="eastAsia"/>
          <w:lang w:eastAsia="zh-CN"/>
        </w:rPr>
        <w:t xml:space="preserve">on </w:t>
      </w:r>
      <w:r w:rsidR="00F81381">
        <w:rPr>
          <w:rFonts w:hint="eastAsia"/>
          <w:lang w:eastAsia="zh-CN"/>
        </w:rPr>
        <w:t>the same frequency of one</w:t>
      </w:r>
      <w:r w:rsidR="00BA64C7">
        <w:rPr>
          <w:rFonts w:hint="eastAsia"/>
          <w:lang w:eastAsia="zh-CN"/>
        </w:rPr>
        <w:t xml:space="preserve"> FR2 SCell</w:t>
      </w:r>
      <w:r w:rsidR="00F81381">
        <w:rPr>
          <w:rFonts w:hint="eastAsia"/>
          <w:lang w:eastAsia="zh-CN"/>
        </w:rPr>
        <w:t xml:space="preserve">. </w:t>
      </w:r>
    </w:p>
    <w:p w14:paraId="6009FFD2" w14:textId="0F9B8ED5" w:rsidR="00F259F2" w:rsidRDefault="00F259F2" w:rsidP="00CB1703">
      <w:pPr>
        <w:pStyle w:val="RAN4proposal"/>
        <w:ind w:left="0" w:firstLine="0"/>
        <w:rPr>
          <w:lang w:eastAsia="zh-CN"/>
        </w:rPr>
      </w:pPr>
      <w:bookmarkStart w:id="13" w:name="_Toc197680680"/>
      <w:r>
        <w:rPr>
          <w:rFonts w:hint="eastAsia"/>
          <w:lang w:eastAsia="zh-CN"/>
        </w:rPr>
        <w:t>To define a</w:t>
      </w:r>
      <w:r w:rsidR="00B90E07">
        <w:rPr>
          <w:rFonts w:hint="eastAsia"/>
          <w:lang w:eastAsia="zh-CN"/>
        </w:rPr>
        <w:t>dditional</w:t>
      </w:r>
      <w:r>
        <w:rPr>
          <w:rFonts w:hint="eastAsia"/>
          <w:lang w:eastAsia="zh-CN"/>
        </w:rPr>
        <w:t xml:space="preserve"> test case to verify the </w:t>
      </w:r>
      <w:r>
        <w:rPr>
          <w:lang w:eastAsia="zh-CN"/>
        </w:rPr>
        <w:t>measurement</w:t>
      </w:r>
      <w:r>
        <w:rPr>
          <w:rFonts w:hint="eastAsia"/>
          <w:lang w:eastAsia="zh-CN"/>
        </w:rPr>
        <w:t xml:space="preserve"> delay </w:t>
      </w:r>
      <w:r w:rsidR="00CB1703">
        <w:rPr>
          <w:rFonts w:hint="eastAsia"/>
          <w:lang w:eastAsia="zh-CN"/>
        </w:rPr>
        <w:t xml:space="preserve">with enhanced CSSF </w:t>
      </w:r>
      <w:r>
        <w:rPr>
          <w:rFonts w:hint="eastAsia"/>
          <w:lang w:eastAsia="zh-CN"/>
        </w:rPr>
        <w:t>in case network indicates the carrier to be measured per band</w:t>
      </w:r>
      <w:r w:rsidR="00CB1703">
        <w:rPr>
          <w:rFonts w:hint="eastAsia"/>
          <w:lang w:eastAsia="zh-CN"/>
        </w:rPr>
        <w:t>.</w:t>
      </w:r>
      <w:bookmarkEnd w:id="13"/>
      <w:r w:rsidR="00CB1703">
        <w:rPr>
          <w:rFonts w:hint="eastAsia"/>
          <w:lang w:eastAsia="zh-CN"/>
        </w:rPr>
        <w:t xml:space="preserve"> </w:t>
      </w:r>
    </w:p>
    <w:p w14:paraId="4658D995" w14:textId="0986A9AA" w:rsidR="006D1D5B" w:rsidRPr="006D1D5B" w:rsidRDefault="006D1D5B" w:rsidP="006D1D5B">
      <w:pPr>
        <w:rPr>
          <w:lang w:eastAsia="zh-CN"/>
        </w:rPr>
      </w:pPr>
      <w:r>
        <w:rPr>
          <w:rFonts w:hint="eastAsia"/>
          <w:lang w:eastAsia="zh-CN"/>
        </w:rPr>
        <w:t xml:space="preserve">In summary, for SSB-based </w:t>
      </w:r>
      <w:r>
        <w:rPr>
          <w:lang w:eastAsia="zh-CN"/>
        </w:rPr>
        <w:t>measurement</w:t>
      </w:r>
      <w:r>
        <w:rPr>
          <w:rFonts w:hint="eastAsia"/>
          <w:lang w:eastAsia="zh-CN"/>
        </w:rPr>
        <w:t xml:space="preserve"> delay with enhanced CSSF, we may define three test cases as below: </w:t>
      </w:r>
    </w:p>
    <w:p w14:paraId="1CBAB526" w14:textId="7ED09637" w:rsidR="006D1D5B" w:rsidRDefault="006D1D5B" w:rsidP="00B90E07">
      <w:pPr>
        <w:pStyle w:val="ListParagraph"/>
        <w:numPr>
          <w:ilvl w:val="0"/>
          <w:numId w:val="55"/>
        </w:numPr>
        <w:rPr>
          <w:lang w:eastAsia="zh-CN"/>
        </w:rPr>
      </w:pPr>
      <w:r>
        <w:rPr>
          <w:rFonts w:hint="eastAsia"/>
          <w:lang w:eastAsia="zh-CN"/>
        </w:rPr>
        <w:t xml:space="preserve">EN-DC event triggered reporting test without gap </w:t>
      </w:r>
      <w:r w:rsidR="007A2A9C">
        <w:rPr>
          <w:rFonts w:hint="eastAsia"/>
          <w:lang w:eastAsia="zh-CN"/>
        </w:rPr>
        <w:t>under non-DRX</w:t>
      </w:r>
      <w:r w:rsidR="000C0C4F" w:rsidRPr="000C0C4F">
        <w:rPr>
          <w:rFonts w:hint="eastAsia"/>
          <w:lang w:eastAsia="zh-CN"/>
        </w:rPr>
        <w:t xml:space="preserve"> for UE configured with [MeasuringoneCCperFR2band]</w:t>
      </w:r>
    </w:p>
    <w:p w14:paraId="74D8A78B" w14:textId="211CDB9A" w:rsidR="003A1932" w:rsidRDefault="003A1932" w:rsidP="003A1932">
      <w:pPr>
        <w:pStyle w:val="ListParagraph"/>
        <w:numPr>
          <w:ilvl w:val="0"/>
          <w:numId w:val="55"/>
        </w:numPr>
        <w:rPr>
          <w:lang w:eastAsia="zh-CN"/>
        </w:rPr>
      </w:pPr>
      <w:r>
        <w:rPr>
          <w:rFonts w:hint="eastAsia"/>
          <w:lang w:eastAsia="zh-CN"/>
        </w:rPr>
        <w:lastRenderedPageBreak/>
        <w:t>SA event triggered reporting test without gap under DRX</w:t>
      </w:r>
      <w:r w:rsidR="000C0C4F" w:rsidRPr="000C0C4F">
        <w:rPr>
          <w:rFonts w:hint="eastAsia"/>
          <w:lang w:eastAsia="zh-CN"/>
        </w:rPr>
        <w:t xml:space="preserve"> for UE configured with [MeasuringoneCCperFR2band] in FR2 intra-band CA</w:t>
      </w:r>
    </w:p>
    <w:p w14:paraId="23B2BD02" w14:textId="7DB35C44" w:rsidR="000C0C4F" w:rsidRDefault="000C0C4F" w:rsidP="000C0C4F">
      <w:pPr>
        <w:pStyle w:val="ListParagraph"/>
        <w:numPr>
          <w:ilvl w:val="0"/>
          <w:numId w:val="55"/>
        </w:numPr>
        <w:rPr>
          <w:lang w:eastAsia="zh-CN"/>
        </w:rPr>
      </w:pPr>
      <w:r>
        <w:rPr>
          <w:rFonts w:hint="eastAsia"/>
          <w:lang w:eastAsia="zh-CN"/>
        </w:rPr>
        <w:t>SA event triggered reporting test without gap under non-DRX</w:t>
      </w:r>
      <w:r w:rsidRPr="000C0C4F">
        <w:rPr>
          <w:rFonts w:hint="eastAsia"/>
          <w:lang w:eastAsia="zh-CN"/>
        </w:rPr>
        <w:t xml:space="preserve"> for UE configured with [MeasuringoneCCperFR2band] in FR2 intra-band CA</w:t>
      </w:r>
      <w:r w:rsidR="008A3354">
        <w:rPr>
          <w:rFonts w:hint="eastAsia"/>
          <w:lang w:eastAsia="zh-CN"/>
        </w:rPr>
        <w:t>] in FR1+FR2 CA</w:t>
      </w:r>
    </w:p>
    <w:p w14:paraId="2B473CBA" w14:textId="76CB98DC" w:rsidR="008A3354" w:rsidRPr="008A3354" w:rsidRDefault="008A3354" w:rsidP="008A3354">
      <w:pPr>
        <w:pStyle w:val="RAN4proposal"/>
        <w:ind w:left="0" w:firstLine="0"/>
        <w:rPr>
          <w:lang w:eastAsia="zh-CN"/>
        </w:rPr>
      </w:pPr>
      <w:bookmarkStart w:id="14" w:name="_Toc197680681"/>
      <w:r w:rsidRPr="008A3354">
        <w:rPr>
          <w:rFonts w:hint="eastAsia"/>
          <w:lang w:eastAsia="zh-CN"/>
        </w:rPr>
        <w:t xml:space="preserve">To define three test cases for SSB-based </w:t>
      </w:r>
      <w:r w:rsidRPr="008A3354">
        <w:rPr>
          <w:lang w:eastAsia="zh-CN"/>
        </w:rPr>
        <w:t>measurement</w:t>
      </w:r>
      <w:r w:rsidRPr="008A3354">
        <w:rPr>
          <w:rFonts w:hint="eastAsia"/>
          <w:lang w:eastAsia="zh-CN"/>
        </w:rPr>
        <w:t xml:space="preserve"> delay with enhanced CSSF (i.e. solution 1):</w:t>
      </w:r>
      <w:bookmarkEnd w:id="14"/>
      <w:r w:rsidRPr="008A3354">
        <w:rPr>
          <w:rFonts w:hint="eastAsia"/>
          <w:lang w:eastAsia="zh-CN"/>
        </w:rPr>
        <w:t xml:space="preserve"> </w:t>
      </w:r>
    </w:p>
    <w:p w14:paraId="66F17932" w14:textId="77777777" w:rsidR="008A3354" w:rsidRPr="008A3354" w:rsidRDefault="008A3354" w:rsidP="008A3354">
      <w:pPr>
        <w:pStyle w:val="ListParagraph"/>
        <w:numPr>
          <w:ilvl w:val="0"/>
          <w:numId w:val="55"/>
        </w:numPr>
        <w:rPr>
          <w:b/>
          <w:lang w:eastAsia="zh-CN"/>
        </w:rPr>
      </w:pPr>
      <w:r w:rsidRPr="008A3354">
        <w:rPr>
          <w:rFonts w:hint="eastAsia"/>
          <w:b/>
          <w:lang w:eastAsia="zh-CN"/>
        </w:rPr>
        <w:t>EN-DC event triggered reporting test without gap under non-DRX for UE configured with [MeasuringoneCCperFR2band]</w:t>
      </w:r>
    </w:p>
    <w:p w14:paraId="58C353E5" w14:textId="77777777" w:rsidR="008A3354" w:rsidRPr="008A3354" w:rsidRDefault="008A3354" w:rsidP="008A3354">
      <w:pPr>
        <w:pStyle w:val="ListParagraph"/>
        <w:numPr>
          <w:ilvl w:val="0"/>
          <w:numId w:val="55"/>
        </w:numPr>
        <w:rPr>
          <w:b/>
          <w:lang w:eastAsia="zh-CN"/>
        </w:rPr>
      </w:pPr>
      <w:r w:rsidRPr="008A3354">
        <w:rPr>
          <w:rFonts w:hint="eastAsia"/>
          <w:b/>
          <w:lang w:eastAsia="zh-CN"/>
        </w:rPr>
        <w:t>SA event triggered reporting test without gap under DRX for UE configured with [MeasuringoneCCperFR2band] in FR2 intra-band CA</w:t>
      </w:r>
    </w:p>
    <w:p w14:paraId="58766523" w14:textId="77777777" w:rsidR="008A3354" w:rsidRPr="008A3354" w:rsidRDefault="008A3354" w:rsidP="008A3354">
      <w:pPr>
        <w:pStyle w:val="ListParagraph"/>
        <w:numPr>
          <w:ilvl w:val="0"/>
          <w:numId w:val="55"/>
        </w:numPr>
        <w:rPr>
          <w:b/>
          <w:lang w:eastAsia="zh-CN"/>
        </w:rPr>
      </w:pPr>
      <w:r w:rsidRPr="008A3354">
        <w:rPr>
          <w:rFonts w:hint="eastAsia"/>
          <w:b/>
          <w:lang w:eastAsia="zh-CN"/>
        </w:rPr>
        <w:t>SA event triggered reporting test without gap under non-DRX for UE configured with [MeasuringoneCCperFR2band] in FR2 intra-band CA] in FR1+FR2 CA</w:t>
      </w:r>
    </w:p>
    <w:p w14:paraId="208A2FA2" w14:textId="1847E7EE" w:rsidR="00CD7492" w:rsidRPr="008F786B" w:rsidRDefault="00CD7492" w:rsidP="00A37002">
      <w:pPr>
        <w:pStyle w:val="RAN4H1"/>
      </w:pPr>
      <w:bookmarkStart w:id="15" w:name="_Toc116995848"/>
      <w:r w:rsidRPr="008F786B">
        <w:t>Conclusion</w:t>
      </w:r>
      <w:bookmarkEnd w:id="15"/>
    </w:p>
    <w:p w14:paraId="70521318" w14:textId="04B03845" w:rsidR="00381F95" w:rsidRDefault="00026491" w:rsidP="00936159">
      <w:r>
        <w:t>In this contribution we have made the following proposals and observations</w:t>
      </w:r>
      <w:r w:rsidR="005B4801" w:rsidRPr="008F786B">
        <w:t>:</w:t>
      </w:r>
    </w:p>
    <w:p w14:paraId="47E679C3" w14:textId="77777777" w:rsidR="00026491" w:rsidRPr="00026491" w:rsidRDefault="00026491" w:rsidP="00026491">
      <w:pPr>
        <w:rPr>
          <w:u w:val="single"/>
        </w:rPr>
      </w:pPr>
      <w:bookmarkStart w:id="16" w:name="_Toc116995849"/>
      <w:r w:rsidRPr="00026491">
        <w:rPr>
          <w:u w:val="single"/>
        </w:rPr>
        <w:t>L3 beam sweeping factor reduction:</w:t>
      </w:r>
    </w:p>
    <w:p w14:paraId="6FD9FA30" w14:textId="77777777" w:rsidR="00026491" w:rsidRPr="00026491" w:rsidRDefault="00026491" w:rsidP="00026491">
      <w:pPr>
        <w:rPr>
          <w:lang w:val="en-US"/>
        </w:rPr>
      </w:pPr>
      <w:r w:rsidRPr="00026491">
        <w:rPr>
          <w:b/>
          <w:i/>
          <w:iCs/>
          <w:u w:val="single"/>
        </w:rPr>
        <w:fldChar w:fldCharType="begin"/>
      </w:r>
      <w:r w:rsidRPr="00026491">
        <w:rPr>
          <w:b/>
          <w:i/>
          <w:iCs/>
          <w:u w:val="single"/>
        </w:rPr>
        <w:instrText xml:space="preserve"> TOC \n \h \z \t "RAN4 proposal,5,RAN4 observation,4" </w:instrText>
      </w:r>
      <w:r w:rsidRPr="00026491">
        <w:rPr>
          <w:b/>
          <w:i/>
          <w:iCs/>
          <w:u w:val="single"/>
        </w:rPr>
        <w:fldChar w:fldCharType="separate"/>
      </w:r>
      <w:hyperlink w:anchor="_Toc197680671" w:history="1">
        <w:r w:rsidRPr="00026491">
          <w:rPr>
            <w:rStyle w:val="Hyperlink"/>
            <w:b/>
          </w:rPr>
          <w:t xml:space="preserve">Proposal 1: For FBS, define the following L3 measurement delay test cases for non-DRX: </w:t>
        </w:r>
        <w:r w:rsidRPr="00026491">
          <w:rPr>
            <w:rStyle w:val="Hyperlink"/>
            <w:b/>
          </w:rPr>
          <w:br/>
          <w:t xml:space="preserve">- </w:t>
        </w:r>
        <w:r w:rsidRPr="00026491">
          <w:rPr>
            <w:rStyle w:val="Hyperlink"/>
            <w:b/>
            <w:lang w:val="en-US"/>
          </w:rPr>
          <w:t>SSB based Intra-frequency measurement without MG, including T</w:t>
        </w:r>
        <w:r w:rsidRPr="00026491">
          <w:rPr>
            <w:rStyle w:val="Hyperlink"/>
            <w:b/>
            <w:vertAlign w:val="subscript"/>
            <w:lang w:val="en-US"/>
          </w:rPr>
          <w:t>PSS/SSS_sync_intra</w:t>
        </w:r>
        <w:r w:rsidRPr="00026491">
          <w:rPr>
            <w:rStyle w:val="Hyperlink"/>
            <w:b/>
            <w:lang w:val="en-US"/>
          </w:rPr>
          <w:t xml:space="preserve"> and T</w:t>
        </w:r>
        <w:r w:rsidRPr="00026491">
          <w:rPr>
            <w:rStyle w:val="Hyperlink"/>
            <w:b/>
            <w:vertAlign w:val="subscript"/>
            <w:lang w:val="en-US"/>
          </w:rPr>
          <w:t xml:space="preserve">SSB_measurement_period_intra </w:t>
        </w:r>
        <w:r w:rsidRPr="00026491">
          <w:rPr>
            <w:rStyle w:val="Hyperlink"/>
            <w:b/>
            <w:vertAlign w:val="subscript"/>
            <w:lang w:val="en-US"/>
          </w:rPr>
          <w:br/>
        </w:r>
        <w:r w:rsidRPr="00026491">
          <w:rPr>
            <w:rStyle w:val="Hyperlink"/>
            <w:b/>
            <w:lang w:val="en-US"/>
          </w:rPr>
          <w:t>- SSB based Inter-frequency measurement without MG, including T</w:t>
        </w:r>
        <w:r w:rsidRPr="00026491">
          <w:rPr>
            <w:rStyle w:val="Hyperlink"/>
            <w:b/>
            <w:vertAlign w:val="subscript"/>
            <w:lang w:val="en-US"/>
          </w:rPr>
          <w:t>PSS/SSS_sync_inter</w:t>
        </w:r>
        <w:r w:rsidRPr="00026491">
          <w:rPr>
            <w:rStyle w:val="Hyperlink"/>
            <w:b/>
            <w:lang w:val="en-US"/>
          </w:rPr>
          <w:t>, T</w:t>
        </w:r>
        <w:r w:rsidRPr="00026491">
          <w:rPr>
            <w:rStyle w:val="Hyperlink"/>
            <w:b/>
            <w:vertAlign w:val="subscript"/>
            <w:lang w:val="en-US"/>
          </w:rPr>
          <w:t>SSB_time_index_inter</w:t>
        </w:r>
        <w:r w:rsidRPr="00026491">
          <w:rPr>
            <w:rStyle w:val="Hyperlink"/>
            <w:b/>
            <w:lang w:val="en-US"/>
          </w:rPr>
          <w:t xml:space="preserve"> and T</w:t>
        </w:r>
        <w:r w:rsidRPr="00026491">
          <w:rPr>
            <w:rStyle w:val="Hyperlink"/>
            <w:b/>
            <w:vertAlign w:val="subscript"/>
            <w:lang w:val="en-US"/>
          </w:rPr>
          <w:t>SSB_measurement_period_inter</w:t>
        </w:r>
        <w:r w:rsidRPr="00026491">
          <w:rPr>
            <w:rStyle w:val="Hyperlink"/>
            <w:b/>
            <w:lang w:val="en-US"/>
          </w:rPr>
          <w:t xml:space="preserve"> </w:t>
        </w:r>
        <w:r w:rsidRPr="00026491">
          <w:rPr>
            <w:rStyle w:val="Hyperlink"/>
            <w:b/>
            <w:lang w:val="en-US"/>
          </w:rPr>
          <w:br/>
          <w:t>- SSB based Intra-frequency measurement with MG, including T</w:t>
        </w:r>
        <w:r w:rsidRPr="00026491">
          <w:rPr>
            <w:rStyle w:val="Hyperlink"/>
            <w:b/>
            <w:vertAlign w:val="subscript"/>
            <w:lang w:val="en-US"/>
          </w:rPr>
          <w:t>PSS/SSS_sync_intra</w:t>
        </w:r>
        <w:r w:rsidRPr="00026491">
          <w:rPr>
            <w:rStyle w:val="Hyperlink"/>
            <w:b/>
            <w:lang w:val="en-US"/>
          </w:rPr>
          <w:t xml:space="preserve"> and T</w:t>
        </w:r>
        <w:r w:rsidRPr="00026491">
          <w:rPr>
            <w:rStyle w:val="Hyperlink"/>
            <w:b/>
            <w:vertAlign w:val="subscript"/>
            <w:lang w:val="en-US"/>
          </w:rPr>
          <w:t>SSB_measurement_period_intra</w:t>
        </w:r>
        <w:r w:rsidRPr="00026491">
          <w:rPr>
            <w:rStyle w:val="Hyperlink"/>
            <w:b/>
            <w:lang w:val="en-US"/>
          </w:rPr>
          <w:t xml:space="preserve"> </w:t>
        </w:r>
        <w:r w:rsidRPr="00026491">
          <w:rPr>
            <w:rStyle w:val="Hyperlink"/>
            <w:b/>
            <w:lang w:val="en-US"/>
          </w:rPr>
          <w:br/>
          <w:t>- SSB based Inter-frequency measurement with MG, including T</w:t>
        </w:r>
        <w:r w:rsidRPr="00026491">
          <w:rPr>
            <w:rStyle w:val="Hyperlink"/>
            <w:b/>
            <w:vertAlign w:val="subscript"/>
            <w:lang w:val="en-US"/>
          </w:rPr>
          <w:t>PSS/SSS_sync_inter</w:t>
        </w:r>
        <w:r w:rsidRPr="00026491">
          <w:rPr>
            <w:rStyle w:val="Hyperlink"/>
            <w:b/>
            <w:lang w:val="en-US"/>
          </w:rPr>
          <w:t>,  T</w:t>
        </w:r>
        <w:r w:rsidRPr="00026491">
          <w:rPr>
            <w:rStyle w:val="Hyperlink"/>
            <w:b/>
            <w:vertAlign w:val="subscript"/>
            <w:lang w:val="en-US"/>
          </w:rPr>
          <w:t>SSB_time_index_inter</w:t>
        </w:r>
        <w:r w:rsidRPr="00026491">
          <w:rPr>
            <w:rStyle w:val="Hyperlink"/>
            <w:b/>
            <w:lang w:val="en-US"/>
          </w:rPr>
          <w:t xml:space="preserve"> and T</w:t>
        </w:r>
        <w:r w:rsidRPr="00026491">
          <w:rPr>
            <w:rStyle w:val="Hyperlink"/>
            <w:b/>
            <w:vertAlign w:val="subscript"/>
            <w:lang w:val="en-US"/>
          </w:rPr>
          <w:t>SSB_measurement_period_inter</w:t>
        </w:r>
      </w:hyperlink>
    </w:p>
    <w:p w14:paraId="1860072A" w14:textId="77777777" w:rsidR="00026491" w:rsidRPr="00026491" w:rsidRDefault="00026491" w:rsidP="00026491">
      <w:pPr>
        <w:rPr>
          <w:lang w:val="en-US"/>
        </w:rPr>
      </w:pPr>
      <w:hyperlink w:anchor="_Toc197680672" w:history="1">
        <w:r w:rsidRPr="00026491">
          <w:rPr>
            <w:rStyle w:val="Hyperlink"/>
            <w:b/>
          </w:rPr>
          <w:t>Proposal 2: In the L3 measurement test cases, simply test that the UE follows FBS when the condition for FBS is met. No need to test that the UE would stop FBS when the triggering condition is not met (or under any other condition) as the UE is allowed to do FBS also when the condition is not met.</w:t>
        </w:r>
      </w:hyperlink>
    </w:p>
    <w:p w14:paraId="36FF9653" w14:textId="77777777" w:rsidR="00026491" w:rsidRPr="00026491" w:rsidRDefault="00026491" w:rsidP="00026491">
      <w:pPr>
        <w:rPr>
          <w:lang w:val="en-US"/>
        </w:rPr>
      </w:pPr>
      <w:hyperlink w:anchor="_Toc197680673" w:history="1">
        <w:r w:rsidRPr="00026491">
          <w:rPr>
            <w:rStyle w:val="Hyperlink"/>
            <w:b/>
          </w:rPr>
          <w:t>Proposal 3: For FBS, define 1 test case for handover to unknown intra-frequency target cell and 1 test case for handover to unknown inter-frequency target cell.</w:t>
        </w:r>
      </w:hyperlink>
    </w:p>
    <w:p w14:paraId="0636AD3F" w14:textId="77777777" w:rsidR="00026491" w:rsidRPr="00026491" w:rsidRDefault="00026491" w:rsidP="00026491">
      <w:pPr>
        <w:rPr>
          <w:lang w:val="en-US"/>
        </w:rPr>
      </w:pPr>
      <w:hyperlink w:anchor="_Toc197680674" w:history="1">
        <w:r w:rsidRPr="00026491">
          <w:rPr>
            <w:rStyle w:val="Hyperlink"/>
            <w:b/>
          </w:rPr>
          <w:t>Proposal 4: For FBS, define 1 intra- and 1 inter-frequency test case for RRC re-establishment to an unknown target cell.</w:t>
        </w:r>
      </w:hyperlink>
    </w:p>
    <w:p w14:paraId="7AA0FB1D" w14:textId="77777777" w:rsidR="00026491" w:rsidRPr="00026491" w:rsidRDefault="00026491" w:rsidP="00026491">
      <w:pPr>
        <w:rPr>
          <w:b/>
          <w:u w:val="single"/>
        </w:rPr>
      </w:pPr>
      <w:hyperlink w:anchor="_Toc197680675" w:history="1">
        <w:r w:rsidRPr="00026491">
          <w:rPr>
            <w:rStyle w:val="Hyperlink"/>
            <w:b/>
          </w:rPr>
          <w:t>Proposal 5: For FBS, define 1 test case for RRC connection release with redirection.</w:t>
        </w:r>
      </w:hyperlink>
      <w:r w:rsidRPr="00026491">
        <w:rPr>
          <w:b/>
          <w:u w:val="single"/>
        </w:rPr>
        <w:br/>
      </w:r>
      <w:r w:rsidRPr="00026491">
        <w:rPr>
          <w:lang w:val="en-US"/>
        </w:rPr>
        <w:br/>
      </w:r>
      <w:r w:rsidRPr="00026491">
        <w:rPr>
          <w:u w:val="single"/>
        </w:rPr>
        <w:t>CSSF optimization:</w:t>
      </w:r>
    </w:p>
    <w:p w14:paraId="0CCE6E57" w14:textId="63ED8317" w:rsidR="00026491" w:rsidRPr="00026491" w:rsidRDefault="00026491" w:rsidP="00026491">
      <w:pPr>
        <w:rPr>
          <w:lang w:val="en-US"/>
        </w:rPr>
      </w:pPr>
      <w:hyperlink w:anchor="_Toc197680676" w:history="1">
        <w:r w:rsidRPr="00026491">
          <w:rPr>
            <w:rStyle w:val="Hyperlink"/>
            <w:b/>
          </w:rPr>
          <w:t>Observation 1:</w:t>
        </w:r>
        <w:r w:rsidRPr="00026491">
          <w:rPr>
            <w:rStyle w:val="Hyperlink"/>
          </w:rPr>
          <w:t xml:space="preserve"> In legacy test cases, the measurement delay is verified by configuring event triggered measurement reporting on a neighbour cell and no CSSF is applied.</w:t>
        </w:r>
      </w:hyperlink>
    </w:p>
    <w:p w14:paraId="666BBB2C" w14:textId="77777777" w:rsidR="00026491" w:rsidRPr="00026491" w:rsidRDefault="00026491" w:rsidP="00026491">
      <w:pPr>
        <w:rPr>
          <w:lang w:val="en-US"/>
        </w:rPr>
      </w:pPr>
      <w:hyperlink w:anchor="_Toc197680677" w:history="1">
        <w:r w:rsidRPr="00026491">
          <w:rPr>
            <w:rStyle w:val="Hyperlink"/>
            <w:b/>
          </w:rPr>
          <w:t>Proposal 6: A scenario with at least two carrier frequencies in one band is required to verify the measurement delay with enhanced CSSF.</w:t>
        </w:r>
      </w:hyperlink>
    </w:p>
    <w:p w14:paraId="4DF87055" w14:textId="77777777" w:rsidR="00026491" w:rsidRPr="00026491" w:rsidRDefault="00026491" w:rsidP="00026491">
      <w:pPr>
        <w:rPr>
          <w:lang w:val="en-US"/>
        </w:rPr>
      </w:pPr>
      <w:hyperlink w:anchor="_Toc197680678" w:history="1">
        <w:r w:rsidRPr="00026491">
          <w:rPr>
            <w:rStyle w:val="Hyperlink"/>
            <w:b/>
          </w:rPr>
          <w:t>Proposal 7: The test cases for enhanced CSSF are designed by configuring event triggered measurement reporting on a neighbour cell on the same frequency with PSCell (in EN-DC) or PCell (in FR2 SA).</w:t>
        </w:r>
      </w:hyperlink>
    </w:p>
    <w:p w14:paraId="4EFA558E" w14:textId="77777777" w:rsidR="00026491" w:rsidRPr="00026491" w:rsidRDefault="00026491" w:rsidP="00026491">
      <w:pPr>
        <w:rPr>
          <w:lang w:val="en-US"/>
        </w:rPr>
      </w:pPr>
      <w:hyperlink w:anchor="_Toc197680679" w:history="1">
        <w:r w:rsidRPr="00026491">
          <w:rPr>
            <w:rStyle w:val="Hyperlink"/>
            <w:b/>
          </w:rPr>
          <w:t>Proposal 8: For the test cases with enhanced CSSF, to configure non-DRX in one scenario e.g. EN-DC and DRX in the other scenario e.g. SA.</w:t>
        </w:r>
      </w:hyperlink>
    </w:p>
    <w:p w14:paraId="74B0F8E8" w14:textId="77777777" w:rsidR="00026491" w:rsidRPr="00026491" w:rsidRDefault="00026491" w:rsidP="00026491">
      <w:pPr>
        <w:rPr>
          <w:lang w:val="en-US"/>
        </w:rPr>
      </w:pPr>
      <w:hyperlink w:anchor="_Toc197680680" w:history="1">
        <w:r w:rsidRPr="00026491">
          <w:rPr>
            <w:rStyle w:val="Hyperlink"/>
            <w:b/>
          </w:rPr>
          <w:t>Proposal 9: To define additional test case to verify the measurement delay with enhanced CSSF in case network indicates the carrier to be measured per band.</w:t>
        </w:r>
      </w:hyperlink>
    </w:p>
    <w:p w14:paraId="4449D1B2" w14:textId="77777777" w:rsidR="00026491" w:rsidRPr="00026491" w:rsidRDefault="00026491" w:rsidP="00026491">
      <w:pPr>
        <w:rPr>
          <w:lang w:val="en-US"/>
        </w:rPr>
      </w:pPr>
      <w:hyperlink w:anchor="_Toc197680681" w:history="1">
        <w:r w:rsidRPr="00026491">
          <w:rPr>
            <w:rStyle w:val="Hyperlink"/>
            <w:b/>
          </w:rPr>
          <w:t>Proposal 10: To define three test cases for SSB-based measurement delay with enhanced CSSF (i.e. solution 1):</w:t>
        </w:r>
      </w:hyperlink>
    </w:p>
    <w:p w14:paraId="461E4522" w14:textId="5EFE656A" w:rsidR="00026491" w:rsidRPr="00026491" w:rsidRDefault="00026491" w:rsidP="00026491">
      <w:r w:rsidRPr="00026491">
        <w:fldChar w:fldCharType="end"/>
      </w:r>
    </w:p>
    <w:bookmarkEnd w:id="16"/>
    <w:p w14:paraId="564BD418" w14:textId="77777777" w:rsidR="0047727A" w:rsidRDefault="0047727A" w:rsidP="0047727A">
      <w:pPr>
        <w:ind w:right="-22"/>
      </w:pPr>
    </w:p>
    <w:sectPr w:rsidR="0047727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9CB07" w14:textId="77777777" w:rsidR="001A6BEA" w:rsidRDefault="001A6BEA" w:rsidP="00001C9B">
      <w:pPr>
        <w:spacing w:after="0" w:line="240" w:lineRule="auto"/>
      </w:pPr>
      <w:r>
        <w:separator/>
      </w:r>
    </w:p>
  </w:endnote>
  <w:endnote w:type="continuationSeparator" w:id="0">
    <w:p w14:paraId="6D059793" w14:textId="77777777" w:rsidR="001A6BEA" w:rsidRDefault="001A6BEA" w:rsidP="00001C9B">
      <w:pPr>
        <w:spacing w:after="0" w:line="240" w:lineRule="auto"/>
      </w:pPr>
      <w:r>
        <w:continuationSeparator/>
      </w:r>
    </w:p>
  </w:endnote>
  <w:endnote w:type="continuationNotice" w:id="1">
    <w:p w14:paraId="094B0E26" w14:textId="77777777" w:rsidR="001A6BEA" w:rsidRDefault="001A6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4BBE" w14:textId="77777777" w:rsidR="001A6BEA" w:rsidRDefault="001A6BEA" w:rsidP="00001C9B">
      <w:pPr>
        <w:spacing w:after="0" w:line="240" w:lineRule="auto"/>
      </w:pPr>
      <w:r>
        <w:separator/>
      </w:r>
    </w:p>
  </w:footnote>
  <w:footnote w:type="continuationSeparator" w:id="0">
    <w:p w14:paraId="510A2E07" w14:textId="77777777" w:rsidR="001A6BEA" w:rsidRDefault="001A6BEA" w:rsidP="00001C9B">
      <w:pPr>
        <w:spacing w:after="0" w:line="240" w:lineRule="auto"/>
      </w:pPr>
      <w:r>
        <w:continuationSeparator/>
      </w:r>
    </w:p>
  </w:footnote>
  <w:footnote w:type="continuationNotice" w:id="1">
    <w:p w14:paraId="77376226" w14:textId="77777777" w:rsidR="001A6BEA" w:rsidRDefault="001A6B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9E3FE0"/>
    <w:multiLevelType w:val="hybridMultilevel"/>
    <w:tmpl w:val="E370D6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9C74EF"/>
    <w:multiLevelType w:val="multilevel"/>
    <w:tmpl w:val="8F4E2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472A1F"/>
    <w:multiLevelType w:val="multilevel"/>
    <w:tmpl w:val="69F43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E93A1D"/>
    <w:multiLevelType w:val="hybridMultilevel"/>
    <w:tmpl w:val="E3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45EF9"/>
    <w:multiLevelType w:val="multilevel"/>
    <w:tmpl w:val="93084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144382"/>
    <w:multiLevelType w:val="hybridMultilevel"/>
    <w:tmpl w:val="4802F672"/>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2F4551"/>
    <w:multiLevelType w:val="multilevel"/>
    <w:tmpl w:val="DCA8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AD6AB3"/>
    <w:multiLevelType w:val="multilevel"/>
    <w:tmpl w:val="6AC225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61321C"/>
    <w:multiLevelType w:val="multilevel"/>
    <w:tmpl w:val="39DE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2D66EF"/>
    <w:multiLevelType w:val="multilevel"/>
    <w:tmpl w:val="4220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702E16"/>
    <w:multiLevelType w:val="multilevel"/>
    <w:tmpl w:val="5DB8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616FA"/>
    <w:multiLevelType w:val="multilevel"/>
    <w:tmpl w:val="5D0A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EAC064C"/>
    <w:multiLevelType w:val="hybridMultilevel"/>
    <w:tmpl w:val="8B14E2B0"/>
    <w:lvl w:ilvl="0" w:tplc="4184B82C">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4203CE1"/>
    <w:multiLevelType w:val="multilevel"/>
    <w:tmpl w:val="611243E6"/>
    <w:lvl w:ilvl="0">
      <w:start w:val="5"/>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780" w:hanging="36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66B2C"/>
    <w:multiLevelType w:val="multilevel"/>
    <w:tmpl w:val="A3BCC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1"/>
  </w:num>
  <w:num w:numId="3" w16cid:durableId="1792749823">
    <w:abstractNumId w:val="21"/>
  </w:num>
  <w:num w:numId="4" w16cid:durableId="517735681">
    <w:abstractNumId w:val="10"/>
  </w:num>
  <w:num w:numId="5" w16cid:durableId="1142041724">
    <w:abstractNumId w:val="30"/>
  </w:num>
  <w:num w:numId="6" w16cid:durableId="80681869">
    <w:abstractNumId w:val="19"/>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9"/>
    <w:lvlOverride w:ilvl="0">
      <w:startOverride w:val="1"/>
    </w:lvlOverride>
  </w:num>
  <w:num w:numId="12" w16cid:durableId="122584543">
    <w:abstractNumId w:val="20"/>
    <w:lvlOverride w:ilvl="0">
      <w:startOverride w:val="1"/>
    </w:lvlOverride>
  </w:num>
  <w:num w:numId="13" w16cid:durableId="818807267">
    <w:abstractNumId w:val="19"/>
    <w:lvlOverride w:ilvl="0">
      <w:startOverride w:val="1"/>
    </w:lvlOverride>
  </w:num>
  <w:num w:numId="14" w16cid:durableId="883829348">
    <w:abstractNumId w:val="20"/>
    <w:lvlOverride w:ilvl="0">
      <w:startOverride w:val="1"/>
    </w:lvlOverride>
  </w:num>
  <w:num w:numId="15" w16cid:durableId="438372887">
    <w:abstractNumId w:val="33"/>
  </w:num>
  <w:num w:numId="16" w16cid:durableId="516113510">
    <w:abstractNumId w:val="7"/>
  </w:num>
  <w:num w:numId="17" w16cid:durableId="1456096507">
    <w:abstractNumId w:val="29"/>
  </w:num>
  <w:num w:numId="18" w16cid:durableId="1397970374">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8"/>
  </w:num>
  <w:num w:numId="21" w16cid:durableId="1659071369">
    <w:abstractNumId w:val="27"/>
  </w:num>
  <w:num w:numId="22" w16cid:durableId="1938362445">
    <w:abstractNumId w:val="19"/>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140414542">
    <w:abstractNumId w:val="35"/>
  </w:num>
  <w:num w:numId="28" w16cid:durableId="2095668156">
    <w:abstractNumId w:val="5"/>
  </w:num>
  <w:num w:numId="29" w16cid:durableId="970280633">
    <w:abstractNumId w:val="32"/>
  </w:num>
  <w:num w:numId="30" w16cid:durableId="1774282391">
    <w:abstractNumId w:val="23"/>
  </w:num>
  <w:num w:numId="31" w16cid:durableId="1229725440">
    <w:abstractNumId w:val="16"/>
  </w:num>
  <w:num w:numId="32" w16cid:durableId="2062551789">
    <w:abstractNumId w:val="17"/>
  </w:num>
  <w:num w:numId="33" w16cid:durableId="1769354406">
    <w:abstractNumId w:val="6"/>
  </w:num>
  <w:num w:numId="34" w16cid:durableId="1313681135">
    <w:abstractNumId w:val="34"/>
  </w:num>
  <w:num w:numId="35" w16cid:durableId="1878740008">
    <w:abstractNumId w:val="8"/>
  </w:num>
  <w:num w:numId="36" w16cid:durableId="417948162">
    <w:abstractNumId w:val="22"/>
  </w:num>
  <w:num w:numId="37" w16cid:durableId="153105853">
    <w:abstractNumId w:val="14"/>
  </w:num>
  <w:num w:numId="38" w16cid:durableId="872889613">
    <w:abstractNumId w:val="25"/>
  </w:num>
  <w:num w:numId="39" w16cid:durableId="1575044246">
    <w:abstractNumId w:val="24"/>
  </w:num>
  <w:num w:numId="40" w16cid:durableId="917135880">
    <w:abstractNumId w:val="28"/>
  </w:num>
  <w:num w:numId="41" w16cid:durableId="1359618250">
    <w:abstractNumId w:val="15"/>
  </w:num>
  <w:num w:numId="42" w16cid:durableId="1003972166">
    <w:abstractNumId w:val="12"/>
  </w:num>
  <w:num w:numId="43" w16cid:durableId="1567648578">
    <w:abstractNumId w:val="2"/>
  </w:num>
  <w:num w:numId="44" w16cid:durableId="460925053">
    <w:abstractNumId w:val="9"/>
  </w:num>
  <w:num w:numId="45" w16cid:durableId="765466214">
    <w:abstractNumId w:val="3"/>
  </w:num>
  <w:num w:numId="46" w16cid:durableId="854341020">
    <w:abstractNumId w:val="20"/>
  </w:num>
  <w:num w:numId="47" w16cid:durableId="1442334958">
    <w:abstractNumId w:val="20"/>
  </w:num>
  <w:num w:numId="48" w16cid:durableId="186218089">
    <w:abstractNumId w:val="26"/>
  </w:num>
  <w:num w:numId="49" w16cid:durableId="631667215">
    <w:abstractNumId w:val="31"/>
  </w:num>
  <w:num w:numId="50" w16cid:durableId="2086030726">
    <w:abstractNumId w:val="20"/>
  </w:num>
  <w:num w:numId="51" w16cid:durableId="1995640560">
    <w:abstractNumId w:val="20"/>
  </w:num>
  <w:num w:numId="52" w16cid:durableId="1636137257">
    <w:abstractNumId w:val="26"/>
  </w:num>
  <w:num w:numId="53" w16cid:durableId="1658148711">
    <w:abstractNumId w:val="20"/>
  </w:num>
  <w:num w:numId="54" w16cid:durableId="1281911106">
    <w:abstractNumId w:val="20"/>
  </w:num>
  <w:num w:numId="55" w16cid:durableId="1700742289">
    <w:abstractNumId w:val="13"/>
  </w:num>
  <w:num w:numId="56" w16cid:durableId="77020651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2198"/>
    <w:rsid w:val="00001C9B"/>
    <w:rsid w:val="00002C83"/>
    <w:rsid w:val="000033DA"/>
    <w:rsid w:val="000040DC"/>
    <w:rsid w:val="00011784"/>
    <w:rsid w:val="000151EF"/>
    <w:rsid w:val="00016EC3"/>
    <w:rsid w:val="00021FE2"/>
    <w:rsid w:val="000239F5"/>
    <w:rsid w:val="00026491"/>
    <w:rsid w:val="00026A4C"/>
    <w:rsid w:val="0002775B"/>
    <w:rsid w:val="000364E1"/>
    <w:rsid w:val="00061256"/>
    <w:rsid w:val="000645FE"/>
    <w:rsid w:val="000707AC"/>
    <w:rsid w:val="0007098D"/>
    <w:rsid w:val="0007182B"/>
    <w:rsid w:val="00071CC9"/>
    <w:rsid w:val="00072CCA"/>
    <w:rsid w:val="0007601C"/>
    <w:rsid w:val="00081544"/>
    <w:rsid w:val="0008612A"/>
    <w:rsid w:val="00090E18"/>
    <w:rsid w:val="00092F9A"/>
    <w:rsid w:val="000A0562"/>
    <w:rsid w:val="000A10BC"/>
    <w:rsid w:val="000A6EF6"/>
    <w:rsid w:val="000A7F53"/>
    <w:rsid w:val="000B0056"/>
    <w:rsid w:val="000B2866"/>
    <w:rsid w:val="000B2FD8"/>
    <w:rsid w:val="000B582C"/>
    <w:rsid w:val="000C0C4F"/>
    <w:rsid w:val="000C23B1"/>
    <w:rsid w:val="000C385B"/>
    <w:rsid w:val="000C3C7B"/>
    <w:rsid w:val="000C7B4E"/>
    <w:rsid w:val="000C7F4F"/>
    <w:rsid w:val="000D0F93"/>
    <w:rsid w:val="000D2025"/>
    <w:rsid w:val="000E15D5"/>
    <w:rsid w:val="000F24F7"/>
    <w:rsid w:val="00106416"/>
    <w:rsid w:val="00110481"/>
    <w:rsid w:val="001127C9"/>
    <w:rsid w:val="001142E8"/>
    <w:rsid w:val="00114498"/>
    <w:rsid w:val="00115B88"/>
    <w:rsid w:val="00123A90"/>
    <w:rsid w:val="001244C0"/>
    <w:rsid w:val="00132F6A"/>
    <w:rsid w:val="00133913"/>
    <w:rsid w:val="00135350"/>
    <w:rsid w:val="00140221"/>
    <w:rsid w:val="00153FF4"/>
    <w:rsid w:val="001555FD"/>
    <w:rsid w:val="00161913"/>
    <w:rsid w:val="0016343D"/>
    <w:rsid w:val="001635A7"/>
    <w:rsid w:val="001642FC"/>
    <w:rsid w:val="0016496B"/>
    <w:rsid w:val="001743E2"/>
    <w:rsid w:val="001745F8"/>
    <w:rsid w:val="00175A52"/>
    <w:rsid w:val="00180002"/>
    <w:rsid w:val="001838CF"/>
    <w:rsid w:val="001868EE"/>
    <w:rsid w:val="001932C3"/>
    <w:rsid w:val="00196EBB"/>
    <w:rsid w:val="001A0ED6"/>
    <w:rsid w:val="001A2151"/>
    <w:rsid w:val="001A3BA4"/>
    <w:rsid w:val="001A6BEA"/>
    <w:rsid w:val="001A6D1F"/>
    <w:rsid w:val="001B1EA8"/>
    <w:rsid w:val="001B298A"/>
    <w:rsid w:val="001B3ABF"/>
    <w:rsid w:val="001C1AEF"/>
    <w:rsid w:val="001C677D"/>
    <w:rsid w:val="001E30F6"/>
    <w:rsid w:val="001E4A94"/>
    <w:rsid w:val="001F619C"/>
    <w:rsid w:val="00201B9B"/>
    <w:rsid w:val="0020510F"/>
    <w:rsid w:val="00216379"/>
    <w:rsid w:val="00216C63"/>
    <w:rsid w:val="00216D46"/>
    <w:rsid w:val="00217EE5"/>
    <w:rsid w:val="00221F12"/>
    <w:rsid w:val="00225E08"/>
    <w:rsid w:val="002327BB"/>
    <w:rsid w:val="0023559D"/>
    <w:rsid w:val="002355D2"/>
    <w:rsid w:val="00235F5C"/>
    <w:rsid w:val="0024235F"/>
    <w:rsid w:val="00242E5B"/>
    <w:rsid w:val="002433E2"/>
    <w:rsid w:val="00257FA3"/>
    <w:rsid w:val="00267FF2"/>
    <w:rsid w:val="002731BB"/>
    <w:rsid w:val="00277B56"/>
    <w:rsid w:val="00282A74"/>
    <w:rsid w:val="002849D4"/>
    <w:rsid w:val="00290A94"/>
    <w:rsid w:val="00293065"/>
    <w:rsid w:val="00295E70"/>
    <w:rsid w:val="00295F7C"/>
    <w:rsid w:val="00297749"/>
    <w:rsid w:val="00297DA1"/>
    <w:rsid w:val="002A19F5"/>
    <w:rsid w:val="002A3BE1"/>
    <w:rsid w:val="002A693C"/>
    <w:rsid w:val="002B4922"/>
    <w:rsid w:val="002B69F3"/>
    <w:rsid w:val="002C22C3"/>
    <w:rsid w:val="002C2D19"/>
    <w:rsid w:val="002D10FA"/>
    <w:rsid w:val="002D4C55"/>
    <w:rsid w:val="002E46A1"/>
    <w:rsid w:val="002E6165"/>
    <w:rsid w:val="002E6DED"/>
    <w:rsid w:val="00300956"/>
    <w:rsid w:val="00307EE8"/>
    <w:rsid w:val="003130F4"/>
    <w:rsid w:val="00317187"/>
    <w:rsid w:val="003202B3"/>
    <w:rsid w:val="00321BCB"/>
    <w:rsid w:val="0032499A"/>
    <w:rsid w:val="00325054"/>
    <w:rsid w:val="003341F7"/>
    <w:rsid w:val="00335CED"/>
    <w:rsid w:val="00347FEC"/>
    <w:rsid w:val="003509DF"/>
    <w:rsid w:val="0035431D"/>
    <w:rsid w:val="003557F9"/>
    <w:rsid w:val="00356F45"/>
    <w:rsid w:val="0035771E"/>
    <w:rsid w:val="00366B74"/>
    <w:rsid w:val="0037397C"/>
    <w:rsid w:val="0037406F"/>
    <w:rsid w:val="003774C0"/>
    <w:rsid w:val="00381F95"/>
    <w:rsid w:val="0038231D"/>
    <w:rsid w:val="003A1932"/>
    <w:rsid w:val="003A4FFB"/>
    <w:rsid w:val="003A710A"/>
    <w:rsid w:val="003B2E7A"/>
    <w:rsid w:val="003B4307"/>
    <w:rsid w:val="003B659E"/>
    <w:rsid w:val="003B7EE3"/>
    <w:rsid w:val="003C275E"/>
    <w:rsid w:val="003C4107"/>
    <w:rsid w:val="003C4FDE"/>
    <w:rsid w:val="003C604A"/>
    <w:rsid w:val="003D41CB"/>
    <w:rsid w:val="003D7138"/>
    <w:rsid w:val="003E58DF"/>
    <w:rsid w:val="003F0DC5"/>
    <w:rsid w:val="003F38DC"/>
    <w:rsid w:val="003F7007"/>
    <w:rsid w:val="00404C4C"/>
    <w:rsid w:val="004103A6"/>
    <w:rsid w:val="0041423F"/>
    <w:rsid w:val="00414F81"/>
    <w:rsid w:val="00421893"/>
    <w:rsid w:val="00424271"/>
    <w:rsid w:val="0042593B"/>
    <w:rsid w:val="00426B9A"/>
    <w:rsid w:val="00432F07"/>
    <w:rsid w:val="00435605"/>
    <w:rsid w:val="00436A0F"/>
    <w:rsid w:val="00437150"/>
    <w:rsid w:val="0043750A"/>
    <w:rsid w:val="00440A36"/>
    <w:rsid w:val="00446FAB"/>
    <w:rsid w:val="004473BD"/>
    <w:rsid w:val="00447577"/>
    <w:rsid w:val="004563AF"/>
    <w:rsid w:val="004732E9"/>
    <w:rsid w:val="004746C6"/>
    <w:rsid w:val="0047727A"/>
    <w:rsid w:val="004813B9"/>
    <w:rsid w:val="00481F3F"/>
    <w:rsid w:val="004854BB"/>
    <w:rsid w:val="00494493"/>
    <w:rsid w:val="00496606"/>
    <w:rsid w:val="004970C7"/>
    <w:rsid w:val="004B142F"/>
    <w:rsid w:val="004D6A08"/>
    <w:rsid w:val="004E0782"/>
    <w:rsid w:val="004E4EF2"/>
    <w:rsid w:val="004E4FA9"/>
    <w:rsid w:val="004E5E66"/>
    <w:rsid w:val="004E6482"/>
    <w:rsid w:val="004E7ADB"/>
    <w:rsid w:val="004F25EC"/>
    <w:rsid w:val="00502DF7"/>
    <w:rsid w:val="00503B4D"/>
    <w:rsid w:val="00504EE9"/>
    <w:rsid w:val="00512B49"/>
    <w:rsid w:val="00514E4F"/>
    <w:rsid w:val="00521576"/>
    <w:rsid w:val="005250E6"/>
    <w:rsid w:val="005367DE"/>
    <w:rsid w:val="00542D23"/>
    <w:rsid w:val="0054411E"/>
    <w:rsid w:val="0054442C"/>
    <w:rsid w:val="0054461D"/>
    <w:rsid w:val="005500C0"/>
    <w:rsid w:val="00550285"/>
    <w:rsid w:val="00562198"/>
    <w:rsid w:val="00562492"/>
    <w:rsid w:val="005624E0"/>
    <w:rsid w:val="00566692"/>
    <w:rsid w:val="00571108"/>
    <w:rsid w:val="00572A20"/>
    <w:rsid w:val="00581618"/>
    <w:rsid w:val="005826D6"/>
    <w:rsid w:val="005836F8"/>
    <w:rsid w:val="005918FA"/>
    <w:rsid w:val="00592A86"/>
    <w:rsid w:val="005942AC"/>
    <w:rsid w:val="00597174"/>
    <w:rsid w:val="005B3029"/>
    <w:rsid w:val="005B4801"/>
    <w:rsid w:val="005C1FBF"/>
    <w:rsid w:val="005C23A4"/>
    <w:rsid w:val="005C3092"/>
    <w:rsid w:val="005C6B2B"/>
    <w:rsid w:val="005C7EFA"/>
    <w:rsid w:val="005D1CDF"/>
    <w:rsid w:val="005D2BB7"/>
    <w:rsid w:val="005D6FFE"/>
    <w:rsid w:val="005E1D28"/>
    <w:rsid w:val="005E61A8"/>
    <w:rsid w:val="005F4979"/>
    <w:rsid w:val="005F6419"/>
    <w:rsid w:val="0060301D"/>
    <w:rsid w:val="0060543D"/>
    <w:rsid w:val="006104DD"/>
    <w:rsid w:val="00611C5E"/>
    <w:rsid w:val="006130B5"/>
    <w:rsid w:val="00614DD8"/>
    <w:rsid w:val="00617400"/>
    <w:rsid w:val="00622427"/>
    <w:rsid w:val="006224BD"/>
    <w:rsid w:val="00632D29"/>
    <w:rsid w:val="00636DE4"/>
    <w:rsid w:val="0064171D"/>
    <w:rsid w:val="00653CD8"/>
    <w:rsid w:val="00661587"/>
    <w:rsid w:val="00662E5F"/>
    <w:rsid w:val="00663562"/>
    <w:rsid w:val="00664950"/>
    <w:rsid w:val="00671D47"/>
    <w:rsid w:val="00677D09"/>
    <w:rsid w:val="00683220"/>
    <w:rsid w:val="0068781B"/>
    <w:rsid w:val="00687F86"/>
    <w:rsid w:val="00687FA0"/>
    <w:rsid w:val="00691075"/>
    <w:rsid w:val="00695F9D"/>
    <w:rsid w:val="0069792C"/>
    <w:rsid w:val="006A062C"/>
    <w:rsid w:val="006A3C11"/>
    <w:rsid w:val="006B7010"/>
    <w:rsid w:val="006C3095"/>
    <w:rsid w:val="006C3B23"/>
    <w:rsid w:val="006C60F3"/>
    <w:rsid w:val="006D1D5B"/>
    <w:rsid w:val="006D40DB"/>
    <w:rsid w:val="006E1151"/>
    <w:rsid w:val="006E17ED"/>
    <w:rsid w:val="006E6311"/>
    <w:rsid w:val="006F5109"/>
    <w:rsid w:val="00701D91"/>
    <w:rsid w:val="00707A6E"/>
    <w:rsid w:val="00711D65"/>
    <w:rsid w:val="00714025"/>
    <w:rsid w:val="007145FF"/>
    <w:rsid w:val="00715B2A"/>
    <w:rsid w:val="00720EB3"/>
    <w:rsid w:val="00733B21"/>
    <w:rsid w:val="007376A9"/>
    <w:rsid w:val="007450F1"/>
    <w:rsid w:val="0075086A"/>
    <w:rsid w:val="00751515"/>
    <w:rsid w:val="00755B3F"/>
    <w:rsid w:val="007626B7"/>
    <w:rsid w:val="00762F67"/>
    <w:rsid w:val="00766614"/>
    <w:rsid w:val="0078212B"/>
    <w:rsid w:val="00783385"/>
    <w:rsid w:val="00784DF6"/>
    <w:rsid w:val="00785232"/>
    <w:rsid w:val="007A2588"/>
    <w:rsid w:val="007A2A9C"/>
    <w:rsid w:val="007B186C"/>
    <w:rsid w:val="007C1696"/>
    <w:rsid w:val="007C2CD5"/>
    <w:rsid w:val="007C3ED0"/>
    <w:rsid w:val="007C48C4"/>
    <w:rsid w:val="007C5971"/>
    <w:rsid w:val="007D114E"/>
    <w:rsid w:val="007D458D"/>
    <w:rsid w:val="007D5EF6"/>
    <w:rsid w:val="007D632D"/>
    <w:rsid w:val="007E36C6"/>
    <w:rsid w:val="007E42DC"/>
    <w:rsid w:val="007E4668"/>
    <w:rsid w:val="007E5469"/>
    <w:rsid w:val="007F1A90"/>
    <w:rsid w:val="007F54B9"/>
    <w:rsid w:val="007F7430"/>
    <w:rsid w:val="008065DA"/>
    <w:rsid w:val="00806A76"/>
    <w:rsid w:val="008109BD"/>
    <w:rsid w:val="00811C9D"/>
    <w:rsid w:val="00811E7B"/>
    <w:rsid w:val="00811FEA"/>
    <w:rsid w:val="00816C80"/>
    <w:rsid w:val="0081797B"/>
    <w:rsid w:val="00823F4B"/>
    <w:rsid w:val="00826DA9"/>
    <w:rsid w:val="0082796A"/>
    <w:rsid w:val="0083009B"/>
    <w:rsid w:val="008315BD"/>
    <w:rsid w:val="0083707A"/>
    <w:rsid w:val="00841BCD"/>
    <w:rsid w:val="00847264"/>
    <w:rsid w:val="00851A8E"/>
    <w:rsid w:val="0085365B"/>
    <w:rsid w:val="008668DA"/>
    <w:rsid w:val="008826C1"/>
    <w:rsid w:val="00883DFD"/>
    <w:rsid w:val="00885375"/>
    <w:rsid w:val="00885644"/>
    <w:rsid w:val="0089210C"/>
    <w:rsid w:val="0089296D"/>
    <w:rsid w:val="00892F62"/>
    <w:rsid w:val="00893D2E"/>
    <w:rsid w:val="008A1BF7"/>
    <w:rsid w:val="008A3354"/>
    <w:rsid w:val="008A5B0E"/>
    <w:rsid w:val="008B0961"/>
    <w:rsid w:val="008C39F7"/>
    <w:rsid w:val="008D40D0"/>
    <w:rsid w:val="008E739C"/>
    <w:rsid w:val="008E74BE"/>
    <w:rsid w:val="008F715E"/>
    <w:rsid w:val="008F786B"/>
    <w:rsid w:val="0090091A"/>
    <w:rsid w:val="0090373B"/>
    <w:rsid w:val="009042BD"/>
    <w:rsid w:val="00904FE4"/>
    <w:rsid w:val="00905168"/>
    <w:rsid w:val="00920293"/>
    <w:rsid w:val="00927740"/>
    <w:rsid w:val="009339EF"/>
    <w:rsid w:val="00934857"/>
    <w:rsid w:val="00935F50"/>
    <w:rsid w:val="00936159"/>
    <w:rsid w:val="00937E91"/>
    <w:rsid w:val="009532C6"/>
    <w:rsid w:val="00955080"/>
    <w:rsid w:val="0096513E"/>
    <w:rsid w:val="00974968"/>
    <w:rsid w:val="00977E1D"/>
    <w:rsid w:val="009838E5"/>
    <w:rsid w:val="00985317"/>
    <w:rsid w:val="00987C07"/>
    <w:rsid w:val="009974B3"/>
    <w:rsid w:val="009A07AF"/>
    <w:rsid w:val="009A32FE"/>
    <w:rsid w:val="009A366A"/>
    <w:rsid w:val="009B0573"/>
    <w:rsid w:val="009B6BCC"/>
    <w:rsid w:val="009B7B4B"/>
    <w:rsid w:val="009B7C21"/>
    <w:rsid w:val="009C11DE"/>
    <w:rsid w:val="009D3314"/>
    <w:rsid w:val="009D3E20"/>
    <w:rsid w:val="009E4E6E"/>
    <w:rsid w:val="009E5FA9"/>
    <w:rsid w:val="009F21C6"/>
    <w:rsid w:val="009F4C2F"/>
    <w:rsid w:val="009F7D82"/>
    <w:rsid w:val="00A003D5"/>
    <w:rsid w:val="00A04992"/>
    <w:rsid w:val="00A06C58"/>
    <w:rsid w:val="00A13723"/>
    <w:rsid w:val="00A147AA"/>
    <w:rsid w:val="00A17FD2"/>
    <w:rsid w:val="00A203FF"/>
    <w:rsid w:val="00A21D71"/>
    <w:rsid w:val="00A22B78"/>
    <w:rsid w:val="00A246F7"/>
    <w:rsid w:val="00A25AE5"/>
    <w:rsid w:val="00A26442"/>
    <w:rsid w:val="00A37002"/>
    <w:rsid w:val="00A4355E"/>
    <w:rsid w:val="00A520D9"/>
    <w:rsid w:val="00A52DFF"/>
    <w:rsid w:val="00A552F9"/>
    <w:rsid w:val="00A57750"/>
    <w:rsid w:val="00A6228F"/>
    <w:rsid w:val="00A64DA0"/>
    <w:rsid w:val="00A6651F"/>
    <w:rsid w:val="00A7359E"/>
    <w:rsid w:val="00A803DE"/>
    <w:rsid w:val="00A805BF"/>
    <w:rsid w:val="00A84130"/>
    <w:rsid w:val="00A84560"/>
    <w:rsid w:val="00A8599B"/>
    <w:rsid w:val="00A91DA3"/>
    <w:rsid w:val="00A92BCD"/>
    <w:rsid w:val="00AA1B0E"/>
    <w:rsid w:val="00AA47B6"/>
    <w:rsid w:val="00AA585C"/>
    <w:rsid w:val="00AA7F93"/>
    <w:rsid w:val="00AC06C0"/>
    <w:rsid w:val="00AC163B"/>
    <w:rsid w:val="00AC5CA7"/>
    <w:rsid w:val="00AC6058"/>
    <w:rsid w:val="00AE2BA5"/>
    <w:rsid w:val="00AE3BC7"/>
    <w:rsid w:val="00AE56B1"/>
    <w:rsid w:val="00AE5EEC"/>
    <w:rsid w:val="00AE6D09"/>
    <w:rsid w:val="00AF5784"/>
    <w:rsid w:val="00AF7A7C"/>
    <w:rsid w:val="00B02070"/>
    <w:rsid w:val="00B02218"/>
    <w:rsid w:val="00B0243A"/>
    <w:rsid w:val="00B26A8A"/>
    <w:rsid w:val="00B31808"/>
    <w:rsid w:val="00B36E82"/>
    <w:rsid w:val="00B408B6"/>
    <w:rsid w:val="00B457F0"/>
    <w:rsid w:val="00B462B7"/>
    <w:rsid w:val="00B542DA"/>
    <w:rsid w:val="00B572A4"/>
    <w:rsid w:val="00B60DA1"/>
    <w:rsid w:val="00B631E5"/>
    <w:rsid w:val="00B65BEE"/>
    <w:rsid w:val="00B66125"/>
    <w:rsid w:val="00B66B7D"/>
    <w:rsid w:val="00B73862"/>
    <w:rsid w:val="00B73F43"/>
    <w:rsid w:val="00B74FD5"/>
    <w:rsid w:val="00B75BBF"/>
    <w:rsid w:val="00B81897"/>
    <w:rsid w:val="00B81CDC"/>
    <w:rsid w:val="00B87283"/>
    <w:rsid w:val="00B90E07"/>
    <w:rsid w:val="00BA308C"/>
    <w:rsid w:val="00BA47B6"/>
    <w:rsid w:val="00BA5C3C"/>
    <w:rsid w:val="00BA64C7"/>
    <w:rsid w:val="00BA6B66"/>
    <w:rsid w:val="00BA6E48"/>
    <w:rsid w:val="00BC58CC"/>
    <w:rsid w:val="00BE0AF6"/>
    <w:rsid w:val="00BE1F03"/>
    <w:rsid w:val="00BE2989"/>
    <w:rsid w:val="00BE58A7"/>
    <w:rsid w:val="00BF044F"/>
    <w:rsid w:val="00BF2218"/>
    <w:rsid w:val="00BF75A6"/>
    <w:rsid w:val="00C0426B"/>
    <w:rsid w:val="00C045DF"/>
    <w:rsid w:val="00C05911"/>
    <w:rsid w:val="00C131F8"/>
    <w:rsid w:val="00C164CA"/>
    <w:rsid w:val="00C24E34"/>
    <w:rsid w:val="00C26D43"/>
    <w:rsid w:val="00C27C53"/>
    <w:rsid w:val="00C35173"/>
    <w:rsid w:val="00C3574C"/>
    <w:rsid w:val="00C43F4A"/>
    <w:rsid w:val="00C44903"/>
    <w:rsid w:val="00C46548"/>
    <w:rsid w:val="00C574D5"/>
    <w:rsid w:val="00C62665"/>
    <w:rsid w:val="00C6399E"/>
    <w:rsid w:val="00C63EBB"/>
    <w:rsid w:val="00C65359"/>
    <w:rsid w:val="00C73F32"/>
    <w:rsid w:val="00C754B1"/>
    <w:rsid w:val="00C80A4C"/>
    <w:rsid w:val="00C851E4"/>
    <w:rsid w:val="00C87462"/>
    <w:rsid w:val="00CA0234"/>
    <w:rsid w:val="00CA180C"/>
    <w:rsid w:val="00CA286C"/>
    <w:rsid w:val="00CA32A7"/>
    <w:rsid w:val="00CA7E2F"/>
    <w:rsid w:val="00CB1703"/>
    <w:rsid w:val="00CB22B2"/>
    <w:rsid w:val="00CB6575"/>
    <w:rsid w:val="00CC3EE2"/>
    <w:rsid w:val="00CC49AB"/>
    <w:rsid w:val="00CD6C0E"/>
    <w:rsid w:val="00CD7492"/>
    <w:rsid w:val="00CE1C5B"/>
    <w:rsid w:val="00CE3A6B"/>
    <w:rsid w:val="00CE60CA"/>
    <w:rsid w:val="00D00211"/>
    <w:rsid w:val="00D006D1"/>
    <w:rsid w:val="00D025AE"/>
    <w:rsid w:val="00D06309"/>
    <w:rsid w:val="00D10D06"/>
    <w:rsid w:val="00D15328"/>
    <w:rsid w:val="00D218B1"/>
    <w:rsid w:val="00D3102F"/>
    <w:rsid w:val="00D343F9"/>
    <w:rsid w:val="00D351EA"/>
    <w:rsid w:val="00D40288"/>
    <w:rsid w:val="00D43403"/>
    <w:rsid w:val="00D50A6B"/>
    <w:rsid w:val="00D5270B"/>
    <w:rsid w:val="00D53D63"/>
    <w:rsid w:val="00D62E71"/>
    <w:rsid w:val="00D6430D"/>
    <w:rsid w:val="00D66188"/>
    <w:rsid w:val="00D731F6"/>
    <w:rsid w:val="00D740CA"/>
    <w:rsid w:val="00D75A4D"/>
    <w:rsid w:val="00D816F8"/>
    <w:rsid w:val="00D8275D"/>
    <w:rsid w:val="00D85728"/>
    <w:rsid w:val="00D91996"/>
    <w:rsid w:val="00D92B12"/>
    <w:rsid w:val="00D95481"/>
    <w:rsid w:val="00D96E40"/>
    <w:rsid w:val="00DA4AEF"/>
    <w:rsid w:val="00DA7EB8"/>
    <w:rsid w:val="00DC55BA"/>
    <w:rsid w:val="00DC7A13"/>
    <w:rsid w:val="00DD16E2"/>
    <w:rsid w:val="00DD209C"/>
    <w:rsid w:val="00DD3B9D"/>
    <w:rsid w:val="00DE3BDD"/>
    <w:rsid w:val="00DE7064"/>
    <w:rsid w:val="00DF1257"/>
    <w:rsid w:val="00DF2997"/>
    <w:rsid w:val="00DF3037"/>
    <w:rsid w:val="00E10BC4"/>
    <w:rsid w:val="00E1415D"/>
    <w:rsid w:val="00E213BD"/>
    <w:rsid w:val="00E233D3"/>
    <w:rsid w:val="00E317E9"/>
    <w:rsid w:val="00E323E9"/>
    <w:rsid w:val="00E32F60"/>
    <w:rsid w:val="00E32FB6"/>
    <w:rsid w:val="00E34018"/>
    <w:rsid w:val="00E345CE"/>
    <w:rsid w:val="00E437D2"/>
    <w:rsid w:val="00E43BF9"/>
    <w:rsid w:val="00E45320"/>
    <w:rsid w:val="00E476B7"/>
    <w:rsid w:val="00E47BC6"/>
    <w:rsid w:val="00E51930"/>
    <w:rsid w:val="00E51A7A"/>
    <w:rsid w:val="00E54B70"/>
    <w:rsid w:val="00E55751"/>
    <w:rsid w:val="00E5652C"/>
    <w:rsid w:val="00E571F6"/>
    <w:rsid w:val="00E65B12"/>
    <w:rsid w:val="00E66BEE"/>
    <w:rsid w:val="00E70794"/>
    <w:rsid w:val="00E7398E"/>
    <w:rsid w:val="00E73E5E"/>
    <w:rsid w:val="00E80EC0"/>
    <w:rsid w:val="00E82B94"/>
    <w:rsid w:val="00E83B29"/>
    <w:rsid w:val="00E87217"/>
    <w:rsid w:val="00E9381A"/>
    <w:rsid w:val="00E94620"/>
    <w:rsid w:val="00EA05D5"/>
    <w:rsid w:val="00EA11F4"/>
    <w:rsid w:val="00EA1A3F"/>
    <w:rsid w:val="00EA2311"/>
    <w:rsid w:val="00EB28D5"/>
    <w:rsid w:val="00EB510D"/>
    <w:rsid w:val="00EC7BC3"/>
    <w:rsid w:val="00ED3D2A"/>
    <w:rsid w:val="00ED4EB4"/>
    <w:rsid w:val="00ED5A3C"/>
    <w:rsid w:val="00ED7600"/>
    <w:rsid w:val="00EE56C5"/>
    <w:rsid w:val="00EF00E1"/>
    <w:rsid w:val="00EF6073"/>
    <w:rsid w:val="00EF698B"/>
    <w:rsid w:val="00F00C7A"/>
    <w:rsid w:val="00F1285E"/>
    <w:rsid w:val="00F1362C"/>
    <w:rsid w:val="00F16AAB"/>
    <w:rsid w:val="00F259F2"/>
    <w:rsid w:val="00F3053F"/>
    <w:rsid w:val="00F414F1"/>
    <w:rsid w:val="00F423ED"/>
    <w:rsid w:val="00F43284"/>
    <w:rsid w:val="00F43F87"/>
    <w:rsid w:val="00F46132"/>
    <w:rsid w:val="00F508B8"/>
    <w:rsid w:val="00F540AA"/>
    <w:rsid w:val="00F547AB"/>
    <w:rsid w:val="00F55DD2"/>
    <w:rsid w:val="00F72CB1"/>
    <w:rsid w:val="00F81381"/>
    <w:rsid w:val="00F8215E"/>
    <w:rsid w:val="00F824F5"/>
    <w:rsid w:val="00F85E17"/>
    <w:rsid w:val="00F90FAB"/>
    <w:rsid w:val="00F9374D"/>
    <w:rsid w:val="00FA11EC"/>
    <w:rsid w:val="00FA166D"/>
    <w:rsid w:val="00FB0427"/>
    <w:rsid w:val="00FB2622"/>
    <w:rsid w:val="00FB6924"/>
    <w:rsid w:val="00FC29B9"/>
    <w:rsid w:val="00FC6FD3"/>
    <w:rsid w:val="00FD51A2"/>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FC0E9"/>
  <w15:chartTrackingRefBased/>
  <w15:docId w15:val="{B0DEF1BC-21E2-4D9B-8231-90EE1F93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E5B"/>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Spacing">
    <w:name w:val="No Spacing"/>
    <w:uiPriority w:val="1"/>
    <w:qFormat/>
    <w:rsid w:val="009A366A"/>
    <w:pPr>
      <w:spacing w:after="0" w:line="240" w:lineRule="auto"/>
    </w:pPr>
    <w:rPr>
      <w:rFonts w:ascii="Times New Roman" w:hAnsi="Times New Roman"/>
      <w:sz w:val="20"/>
      <w:lang w:val="en-GB"/>
    </w:rPr>
  </w:style>
  <w:style w:type="paragraph" w:styleId="Revision">
    <w:name w:val="Revision"/>
    <w:hidden/>
    <w:uiPriority w:val="99"/>
    <w:semiHidden/>
    <w:rsid w:val="00CA286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E32F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55773">
      <w:bodyDiv w:val="1"/>
      <w:marLeft w:val="0"/>
      <w:marRight w:val="0"/>
      <w:marTop w:val="0"/>
      <w:marBottom w:val="0"/>
      <w:divBdr>
        <w:top w:val="none" w:sz="0" w:space="0" w:color="auto"/>
        <w:left w:val="none" w:sz="0" w:space="0" w:color="auto"/>
        <w:bottom w:val="none" w:sz="0" w:space="0" w:color="auto"/>
        <w:right w:val="none" w:sz="0" w:space="0" w:color="auto"/>
      </w:divBdr>
      <w:divsChild>
        <w:div w:id="1061711057">
          <w:marLeft w:val="0"/>
          <w:marRight w:val="0"/>
          <w:marTop w:val="0"/>
          <w:marBottom w:val="0"/>
          <w:divBdr>
            <w:top w:val="none" w:sz="0" w:space="0" w:color="auto"/>
            <w:left w:val="none" w:sz="0" w:space="0" w:color="auto"/>
            <w:bottom w:val="none" w:sz="0" w:space="0" w:color="auto"/>
            <w:right w:val="none" w:sz="0" w:space="0" w:color="auto"/>
          </w:divBdr>
        </w:div>
        <w:div w:id="349065038">
          <w:marLeft w:val="0"/>
          <w:marRight w:val="0"/>
          <w:marTop w:val="0"/>
          <w:marBottom w:val="0"/>
          <w:divBdr>
            <w:top w:val="none" w:sz="0" w:space="0" w:color="auto"/>
            <w:left w:val="none" w:sz="0" w:space="0" w:color="auto"/>
            <w:bottom w:val="none" w:sz="0" w:space="0" w:color="auto"/>
            <w:right w:val="none" w:sz="0" w:space="0" w:color="auto"/>
          </w:divBdr>
          <w:divsChild>
            <w:div w:id="1011681196">
              <w:marLeft w:val="0"/>
              <w:marRight w:val="0"/>
              <w:marTop w:val="0"/>
              <w:marBottom w:val="0"/>
              <w:divBdr>
                <w:top w:val="none" w:sz="0" w:space="0" w:color="auto"/>
                <w:left w:val="none" w:sz="0" w:space="0" w:color="auto"/>
                <w:bottom w:val="none" w:sz="0" w:space="0" w:color="auto"/>
                <w:right w:val="none" w:sz="0" w:space="0" w:color="auto"/>
              </w:divBdr>
            </w:div>
            <w:div w:id="1238712151">
              <w:marLeft w:val="0"/>
              <w:marRight w:val="0"/>
              <w:marTop w:val="0"/>
              <w:marBottom w:val="0"/>
              <w:divBdr>
                <w:top w:val="none" w:sz="0" w:space="0" w:color="auto"/>
                <w:left w:val="none" w:sz="0" w:space="0" w:color="auto"/>
                <w:bottom w:val="none" w:sz="0" w:space="0" w:color="auto"/>
                <w:right w:val="none" w:sz="0" w:space="0" w:color="auto"/>
              </w:divBdr>
            </w:div>
            <w:div w:id="221603416">
              <w:marLeft w:val="0"/>
              <w:marRight w:val="0"/>
              <w:marTop w:val="0"/>
              <w:marBottom w:val="0"/>
              <w:divBdr>
                <w:top w:val="none" w:sz="0" w:space="0" w:color="auto"/>
                <w:left w:val="none" w:sz="0" w:space="0" w:color="auto"/>
                <w:bottom w:val="none" w:sz="0" w:space="0" w:color="auto"/>
                <w:right w:val="none" w:sz="0" w:space="0" w:color="auto"/>
              </w:divBdr>
            </w:div>
            <w:div w:id="1726415173">
              <w:marLeft w:val="0"/>
              <w:marRight w:val="0"/>
              <w:marTop w:val="0"/>
              <w:marBottom w:val="0"/>
              <w:divBdr>
                <w:top w:val="none" w:sz="0" w:space="0" w:color="auto"/>
                <w:left w:val="none" w:sz="0" w:space="0" w:color="auto"/>
                <w:bottom w:val="none" w:sz="0" w:space="0" w:color="auto"/>
                <w:right w:val="none" w:sz="0" w:space="0" w:color="auto"/>
              </w:divBdr>
            </w:div>
            <w:div w:id="958951420">
              <w:marLeft w:val="0"/>
              <w:marRight w:val="0"/>
              <w:marTop w:val="0"/>
              <w:marBottom w:val="0"/>
              <w:divBdr>
                <w:top w:val="none" w:sz="0" w:space="0" w:color="auto"/>
                <w:left w:val="none" w:sz="0" w:space="0" w:color="auto"/>
                <w:bottom w:val="none" w:sz="0" w:space="0" w:color="auto"/>
                <w:right w:val="none" w:sz="0" w:space="0" w:color="auto"/>
              </w:divBdr>
            </w:div>
            <w:div w:id="62486692">
              <w:marLeft w:val="0"/>
              <w:marRight w:val="0"/>
              <w:marTop w:val="0"/>
              <w:marBottom w:val="0"/>
              <w:divBdr>
                <w:top w:val="none" w:sz="0" w:space="0" w:color="auto"/>
                <w:left w:val="none" w:sz="0" w:space="0" w:color="auto"/>
                <w:bottom w:val="none" w:sz="0" w:space="0" w:color="auto"/>
                <w:right w:val="none" w:sz="0" w:space="0" w:color="auto"/>
              </w:divBdr>
            </w:div>
            <w:div w:id="103115531">
              <w:marLeft w:val="0"/>
              <w:marRight w:val="0"/>
              <w:marTop w:val="0"/>
              <w:marBottom w:val="0"/>
              <w:divBdr>
                <w:top w:val="none" w:sz="0" w:space="0" w:color="auto"/>
                <w:left w:val="none" w:sz="0" w:space="0" w:color="auto"/>
                <w:bottom w:val="none" w:sz="0" w:space="0" w:color="auto"/>
                <w:right w:val="none" w:sz="0" w:space="0" w:color="auto"/>
              </w:divBdr>
            </w:div>
            <w:div w:id="213469640">
              <w:marLeft w:val="0"/>
              <w:marRight w:val="0"/>
              <w:marTop w:val="0"/>
              <w:marBottom w:val="0"/>
              <w:divBdr>
                <w:top w:val="none" w:sz="0" w:space="0" w:color="auto"/>
                <w:left w:val="none" w:sz="0" w:space="0" w:color="auto"/>
                <w:bottom w:val="none" w:sz="0" w:space="0" w:color="auto"/>
                <w:right w:val="none" w:sz="0" w:space="0" w:color="auto"/>
              </w:divBdr>
            </w:div>
            <w:div w:id="240257364">
              <w:marLeft w:val="0"/>
              <w:marRight w:val="0"/>
              <w:marTop w:val="0"/>
              <w:marBottom w:val="0"/>
              <w:divBdr>
                <w:top w:val="none" w:sz="0" w:space="0" w:color="auto"/>
                <w:left w:val="none" w:sz="0" w:space="0" w:color="auto"/>
                <w:bottom w:val="none" w:sz="0" w:space="0" w:color="auto"/>
                <w:right w:val="none" w:sz="0" w:space="0" w:color="auto"/>
              </w:divBdr>
            </w:div>
            <w:div w:id="607733257">
              <w:marLeft w:val="0"/>
              <w:marRight w:val="0"/>
              <w:marTop w:val="0"/>
              <w:marBottom w:val="0"/>
              <w:divBdr>
                <w:top w:val="none" w:sz="0" w:space="0" w:color="auto"/>
                <w:left w:val="none" w:sz="0" w:space="0" w:color="auto"/>
                <w:bottom w:val="none" w:sz="0" w:space="0" w:color="auto"/>
                <w:right w:val="none" w:sz="0" w:space="0" w:color="auto"/>
              </w:divBdr>
            </w:div>
            <w:div w:id="1479028601">
              <w:marLeft w:val="0"/>
              <w:marRight w:val="0"/>
              <w:marTop w:val="0"/>
              <w:marBottom w:val="0"/>
              <w:divBdr>
                <w:top w:val="none" w:sz="0" w:space="0" w:color="auto"/>
                <w:left w:val="none" w:sz="0" w:space="0" w:color="auto"/>
                <w:bottom w:val="none" w:sz="0" w:space="0" w:color="auto"/>
                <w:right w:val="none" w:sz="0" w:space="0" w:color="auto"/>
              </w:divBdr>
            </w:div>
            <w:div w:id="638994894">
              <w:marLeft w:val="0"/>
              <w:marRight w:val="0"/>
              <w:marTop w:val="0"/>
              <w:marBottom w:val="0"/>
              <w:divBdr>
                <w:top w:val="none" w:sz="0" w:space="0" w:color="auto"/>
                <w:left w:val="none" w:sz="0" w:space="0" w:color="auto"/>
                <w:bottom w:val="none" w:sz="0" w:space="0" w:color="auto"/>
                <w:right w:val="none" w:sz="0" w:space="0" w:color="auto"/>
              </w:divBdr>
            </w:div>
            <w:div w:id="1384671393">
              <w:marLeft w:val="0"/>
              <w:marRight w:val="0"/>
              <w:marTop w:val="0"/>
              <w:marBottom w:val="0"/>
              <w:divBdr>
                <w:top w:val="none" w:sz="0" w:space="0" w:color="auto"/>
                <w:left w:val="none" w:sz="0" w:space="0" w:color="auto"/>
                <w:bottom w:val="none" w:sz="0" w:space="0" w:color="auto"/>
                <w:right w:val="none" w:sz="0" w:space="0" w:color="auto"/>
              </w:divBdr>
            </w:div>
          </w:divsChild>
        </w:div>
        <w:div w:id="1914389445">
          <w:marLeft w:val="0"/>
          <w:marRight w:val="0"/>
          <w:marTop w:val="0"/>
          <w:marBottom w:val="0"/>
          <w:divBdr>
            <w:top w:val="none" w:sz="0" w:space="0" w:color="auto"/>
            <w:left w:val="none" w:sz="0" w:space="0" w:color="auto"/>
            <w:bottom w:val="none" w:sz="0" w:space="0" w:color="auto"/>
            <w:right w:val="none" w:sz="0" w:space="0" w:color="auto"/>
          </w:divBdr>
        </w:div>
      </w:divsChild>
    </w:div>
    <w:div w:id="94520562">
      <w:bodyDiv w:val="1"/>
      <w:marLeft w:val="0"/>
      <w:marRight w:val="0"/>
      <w:marTop w:val="0"/>
      <w:marBottom w:val="0"/>
      <w:divBdr>
        <w:top w:val="none" w:sz="0" w:space="0" w:color="auto"/>
        <w:left w:val="none" w:sz="0" w:space="0" w:color="auto"/>
        <w:bottom w:val="none" w:sz="0" w:space="0" w:color="auto"/>
        <w:right w:val="none" w:sz="0" w:space="0" w:color="auto"/>
      </w:divBdr>
    </w:div>
    <w:div w:id="144123953">
      <w:bodyDiv w:val="1"/>
      <w:marLeft w:val="0"/>
      <w:marRight w:val="0"/>
      <w:marTop w:val="0"/>
      <w:marBottom w:val="0"/>
      <w:divBdr>
        <w:top w:val="none" w:sz="0" w:space="0" w:color="auto"/>
        <w:left w:val="none" w:sz="0" w:space="0" w:color="auto"/>
        <w:bottom w:val="none" w:sz="0" w:space="0" w:color="auto"/>
        <w:right w:val="none" w:sz="0" w:space="0" w:color="auto"/>
      </w:divBdr>
    </w:div>
    <w:div w:id="593703729">
      <w:bodyDiv w:val="1"/>
      <w:marLeft w:val="0"/>
      <w:marRight w:val="0"/>
      <w:marTop w:val="0"/>
      <w:marBottom w:val="0"/>
      <w:divBdr>
        <w:top w:val="none" w:sz="0" w:space="0" w:color="auto"/>
        <w:left w:val="none" w:sz="0" w:space="0" w:color="auto"/>
        <w:bottom w:val="none" w:sz="0" w:space="0" w:color="auto"/>
        <w:right w:val="none" w:sz="0" w:space="0" w:color="auto"/>
      </w:divBdr>
    </w:div>
    <w:div w:id="896476950">
      <w:bodyDiv w:val="1"/>
      <w:marLeft w:val="0"/>
      <w:marRight w:val="0"/>
      <w:marTop w:val="0"/>
      <w:marBottom w:val="0"/>
      <w:divBdr>
        <w:top w:val="none" w:sz="0" w:space="0" w:color="auto"/>
        <w:left w:val="none" w:sz="0" w:space="0" w:color="auto"/>
        <w:bottom w:val="none" w:sz="0" w:space="0" w:color="auto"/>
        <w:right w:val="none" w:sz="0" w:space="0" w:color="auto"/>
      </w:divBdr>
    </w:div>
    <w:div w:id="937955081">
      <w:bodyDiv w:val="1"/>
      <w:marLeft w:val="0"/>
      <w:marRight w:val="0"/>
      <w:marTop w:val="0"/>
      <w:marBottom w:val="0"/>
      <w:divBdr>
        <w:top w:val="none" w:sz="0" w:space="0" w:color="auto"/>
        <w:left w:val="none" w:sz="0" w:space="0" w:color="auto"/>
        <w:bottom w:val="none" w:sz="0" w:space="0" w:color="auto"/>
        <w:right w:val="none" w:sz="0" w:space="0" w:color="auto"/>
      </w:divBdr>
    </w:div>
    <w:div w:id="958217312">
      <w:bodyDiv w:val="1"/>
      <w:marLeft w:val="0"/>
      <w:marRight w:val="0"/>
      <w:marTop w:val="0"/>
      <w:marBottom w:val="0"/>
      <w:divBdr>
        <w:top w:val="none" w:sz="0" w:space="0" w:color="auto"/>
        <w:left w:val="none" w:sz="0" w:space="0" w:color="auto"/>
        <w:bottom w:val="none" w:sz="0" w:space="0" w:color="auto"/>
        <w:right w:val="none" w:sz="0" w:space="0" w:color="auto"/>
      </w:divBdr>
    </w:div>
    <w:div w:id="965741603">
      <w:bodyDiv w:val="1"/>
      <w:marLeft w:val="0"/>
      <w:marRight w:val="0"/>
      <w:marTop w:val="0"/>
      <w:marBottom w:val="0"/>
      <w:divBdr>
        <w:top w:val="none" w:sz="0" w:space="0" w:color="auto"/>
        <w:left w:val="none" w:sz="0" w:space="0" w:color="auto"/>
        <w:bottom w:val="none" w:sz="0" w:space="0" w:color="auto"/>
        <w:right w:val="none" w:sz="0" w:space="0" w:color="auto"/>
      </w:divBdr>
      <w:divsChild>
        <w:div w:id="289439598">
          <w:marLeft w:val="0"/>
          <w:marRight w:val="0"/>
          <w:marTop w:val="0"/>
          <w:marBottom w:val="0"/>
          <w:divBdr>
            <w:top w:val="none" w:sz="0" w:space="0" w:color="auto"/>
            <w:left w:val="none" w:sz="0" w:space="0" w:color="auto"/>
            <w:bottom w:val="none" w:sz="0" w:space="0" w:color="auto"/>
            <w:right w:val="none" w:sz="0" w:space="0" w:color="auto"/>
          </w:divBdr>
        </w:div>
        <w:div w:id="326640694">
          <w:marLeft w:val="0"/>
          <w:marRight w:val="0"/>
          <w:marTop w:val="0"/>
          <w:marBottom w:val="0"/>
          <w:divBdr>
            <w:top w:val="none" w:sz="0" w:space="0" w:color="auto"/>
            <w:left w:val="none" w:sz="0" w:space="0" w:color="auto"/>
            <w:bottom w:val="none" w:sz="0" w:space="0" w:color="auto"/>
            <w:right w:val="none" w:sz="0" w:space="0" w:color="auto"/>
          </w:divBdr>
          <w:divsChild>
            <w:div w:id="1341276056">
              <w:marLeft w:val="0"/>
              <w:marRight w:val="0"/>
              <w:marTop w:val="0"/>
              <w:marBottom w:val="0"/>
              <w:divBdr>
                <w:top w:val="none" w:sz="0" w:space="0" w:color="auto"/>
                <w:left w:val="none" w:sz="0" w:space="0" w:color="auto"/>
                <w:bottom w:val="none" w:sz="0" w:space="0" w:color="auto"/>
                <w:right w:val="none" w:sz="0" w:space="0" w:color="auto"/>
              </w:divBdr>
            </w:div>
            <w:div w:id="1224288853">
              <w:marLeft w:val="0"/>
              <w:marRight w:val="0"/>
              <w:marTop w:val="0"/>
              <w:marBottom w:val="0"/>
              <w:divBdr>
                <w:top w:val="none" w:sz="0" w:space="0" w:color="auto"/>
                <w:left w:val="none" w:sz="0" w:space="0" w:color="auto"/>
                <w:bottom w:val="none" w:sz="0" w:space="0" w:color="auto"/>
                <w:right w:val="none" w:sz="0" w:space="0" w:color="auto"/>
              </w:divBdr>
            </w:div>
            <w:div w:id="92289256">
              <w:marLeft w:val="0"/>
              <w:marRight w:val="0"/>
              <w:marTop w:val="0"/>
              <w:marBottom w:val="0"/>
              <w:divBdr>
                <w:top w:val="none" w:sz="0" w:space="0" w:color="auto"/>
                <w:left w:val="none" w:sz="0" w:space="0" w:color="auto"/>
                <w:bottom w:val="none" w:sz="0" w:space="0" w:color="auto"/>
                <w:right w:val="none" w:sz="0" w:space="0" w:color="auto"/>
              </w:divBdr>
            </w:div>
            <w:div w:id="978264387">
              <w:marLeft w:val="0"/>
              <w:marRight w:val="0"/>
              <w:marTop w:val="0"/>
              <w:marBottom w:val="0"/>
              <w:divBdr>
                <w:top w:val="none" w:sz="0" w:space="0" w:color="auto"/>
                <w:left w:val="none" w:sz="0" w:space="0" w:color="auto"/>
                <w:bottom w:val="none" w:sz="0" w:space="0" w:color="auto"/>
                <w:right w:val="none" w:sz="0" w:space="0" w:color="auto"/>
              </w:divBdr>
            </w:div>
            <w:div w:id="384959150">
              <w:marLeft w:val="0"/>
              <w:marRight w:val="0"/>
              <w:marTop w:val="0"/>
              <w:marBottom w:val="0"/>
              <w:divBdr>
                <w:top w:val="none" w:sz="0" w:space="0" w:color="auto"/>
                <w:left w:val="none" w:sz="0" w:space="0" w:color="auto"/>
                <w:bottom w:val="none" w:sz="0" w:space="0" w:color="auto"/>
                <w:right w:val="none" w:sz="0" w:space="0" w:color="auto"/>
              </w:divBdr>
            </w:div>
            <w:div w:id="141237009">
              <w:marLeft w:val="0"/>
              <w:marRight w:val="0"/>
              <w:marTop w:val="0"/>
              <w:marBottom w:val="0"/>
              <w:divBdr>
                <w:top w:val="none" w:sz="0" w:space="0" w:color="auto"/>
                <w:left w:val="none" w:sz="0" w:space="0" w:color="auto"/>
                <w:bottom w:val="none" w:sz="0" w:space="0" w:color="auto"/>
                <w:right w:val="none" w:sz="0" w:space="0" w:color="auto"/>
              </w:divBdr>
            </w:div>
            <w:div w:id="1456674636">
              <w:marLeft w:val="0"/>
              <w:marRight w:val="0"/>
              <w:marTop w:val="0"/>
              <w:marBottom w:val="0"/>
              <w:divBdr>
                <w:top w:val="none" w:sz="0" w:space="0" w:color="auto"/>
                <w:left w:val="none" w:sz="0" w:space="0" w:color="auto"/>
                <w:bottom w:val="none" w:sz="0" w:space="0" w:color="auto"/>
                <w:right w:val="none" w:sz="0" w:space="0" w:color="auto"/>
              </w:divBdr>
            </w:div>
            <w:div w:id="12538568">
              <w:marLeft w:val="0"/>
              <w:marRight w:val="0"/>
              <w:marTop w:val="0"/>
              <w:marBottom w:val="0"/>
              <w:divBdr>
                <w:top w:val="none" w:sz="0" w:space="0" w:color="auto"/>
                <w:left w:val="none" w:sz="0" w:space="0" w:color="auto"/>
                <w:bottom w:val="none" w:sz="0" w:space="0" w:color="auto"/>
                <w:right w:val="none" w:sz="0" w:space="0" w:color="auto"/>
              </w:divBdr>
            </w:div>
            <w:div w:id="1296108116">
              <w:marLeft w:val="0"/>
              <w:marRight w:val="0"/>
              <w:marTop w:val="0"/>
              <w:marBottom w:val="0"/>
              <w:divBdr>
                <w:top w:val="none" w:sz="0" w:space="0" w:color="auto"/>
                <w:left w:val="none" w:sz="0" w:space="0" w:color="auto"/>
                <w:bottom w:val="none" w:sz="0" w:space="0" w:color="auto"/>
                <w:right w:val="none" w:sz="0" w:space="0" w:color="auto"/>
              </w:divBdr>
            </w:div>
            <w:div w:id="542448629">
              <w:marLeft w:val="0"/>
              <w:marRight w:val="0"/>
              <w:marTop w:val="0"/>
              <w:marBottom w:val="0"/>
              <w:divBdr>
                <w:top w:val="none" w:sz="0" w:space="0" w:color="auto"/>
                <w:left w:val="none" w:sz="0" w:space="0" w:color="auto"/>
                <w:bottom w:val="none" w:sz="0" w:space="0" w:color="auto"/>
                <w:right w:val="none" w:sz="0" w:space="0" w:color="auto"/>
              </w:divBdr>
            </w:div>
            <w:div w:id="1808276922">
              <w:marLeft w:val="0"/>
              <w:marRight w:val="0"/>
              <w:marTop w:val="0"/>
              <w:marBottom w:val="0"/>
              <w:divBdr>
                <w:top w:val="none" w:sz="0" w:space="0" w:color="auto"/>
                <w:left w:val="none" w:sz="0" w:space="0" w:color="auto"/>
                <w:bottom w:val="none" w:sz="0" w:space="0" w:color="auto"/>
                <w:right w:val="none" w:sz="0" w:space="0" w:color="auto"/>
              </w:divBdr>
            </w:div>
            <w:div w:id="1288656005">
              <w:marLeft w:val="0"/>
              <w:marRight w:val="0"/>
              <w:marTop w:val="0"/>
              <w:marBottom w:val="0"/>
              <w:divBdr>
                <w:top w:val="none" w:sz="0" w:space="0" w:color="auto"/>
                <w:left w:val="none" w:sz="0" w:space="0" w:color="auto"/>
                <w:bottom w:val="none" w:sz="0" w:space="0" w:color="auto"/>
                <w:right w:val="none" w:sz="0" w:space="0" w:color="auto"/>
              </w:divBdr>
            </w:div>
            <w:div w:id="795832488">
              <w:marLeft w:val="0"/>
              <w:marRight w:val="0"/>
              <w:marTop w:val="0"/>
              <w:marBottom w:val="0"/>
              <w:divBdr>
                <w:top w:val="none" w:sz="0" w:space="0" w:color="auto"/>
                <w:left w:val="none" w:sz="0" w:space="0" w:color="auto"/>
                <w:bottom w:val="none" w:sz="0" w:space="0" w:color="auto"/>
                <w:right w:val="none" w:sz="0" w:space="0" w:color="auto"/>
              </w:divBdr>
            </w:div>
          </w:divsChild>
        </w:div>
        <w:div w:id="1056589357">
          <w:marLeft w:val="0"/>
          <w:marRight w:val="0"/>
          <w:marTop w:val="0"/>
          <w:marBottom w:val="0"/>
          <w:divBdr>
            <w:top w:val="none" w:sz="0" w:space="0" w:color="auto"/>
            <w:left w:val="none" w:sz="0" w:space="0" w:color="auto"/>
            <w:bottom w:val="none" w:sz="0" w:space="0" w:color="auto"/>
            <w:right w:val="none" w:sz="0" w:space="0" w:color="auto"/>
          </w:divBdr>
        </w:div>
      </w:divsChild>
    </w:div>
    <w:div w:id="1181117552">
      <w:bodyDiv w:val="1"/>
      <w:marLeft w:val="0"/>
      <w:marRight w:val="0"/>
      <w:marTop w:val="0"/>
      <w:marBottom w:val="0"/>
      <w:divBdr>
        <w:top w:val="none" w:sz="0" w:space="0" w:color="auto"/>
        <w:left w:val="none" w:sz="0" w:space="0" w:color="auto"/>
        <w:bottom w:val="none" w:sz="0" w:space="0" w:color="auto"/>
        <w:right w:val="none" w:sz="0" w:space="0" w:color="auto"/>
      </w:divBdr>
    </w:div>
    <w:div w:id="1324549345">
      <w:bodyDiv w:val="1"/>
      <w:marLeft w:val="0"/>
      <w:marRight w:val="0"/>
      <w:marTop w:val="0"/>
      <w:marBottom w:val="0"/>
      <w:divBdr>
        <w:top w:val="none" w:sz="0" w:space="0" w:color="auto"/>
        <w:left w:val="none" w:sz="0" w:space="0" w:color="auto"/>
        <w:bottom w:val="none" w:sz="0" w:space="0" w:color="auto"/>
        <w:right w:val="none" w:sz="0" w:space="0" w:color="auto"/>
      </w:divBdr>
    </w:div>
    <w:div w:id="1356885295">
      <w:bodyDiv w:val="1"/>
      <w:marLeft w:val="0"/>
      <w:marRight w:val="0"/>
      <w:marTop w:val="0"/>
      <w:marBottom w:val="0"/>
      <w:divBdr>
        <w:top w:val="none" w:sz="0" w:space="0" w:color="auto"/>
        <w:left w:val="none" w:sz="0" w:space="0" w:color="auto"/>
        <w:bottom w:val="none" w:sz="0" w:space="0" w:color="auto"/>
        <w:right w:val="none" w:sz="0" w:space="0" w:color="auto"/>
      </w:divBdr>
      <w:divsChild>
        <w:div w:id="2020618914">
          <w:marLeft w:val="0"/>
          <w:marRight w:val="0"/>
          <w:marTop w:val="0"/>
          <w:marBottom w:val="0"/>
          <w:divBdr>
            <w:top w:val="none" w:sz="0" w:space="0" w:color="auto"/>
            <w:left w:val="none" w:sz="0" w:space="0" w:color="auto"/>
            <w:bottom w:val="none" w:sz="0" w:space="0" w:color="auto"/>
            <w:right w:val="none" w:sz="0" w:space="0" w:color="auto"/>
          </w:divBdr>
        </w:div>
        <w:div w:id="313067436">
          <w:marLeft w:val="0"/>
          <w:marRight w:val="0"/>
          <w:marTop w:val="0"/>
          <w:marBottom w:val="0"/>
          <w:divBdr>
            <w:top w:val="none" w:sz="0" w:space="0" w:color="auto"/>
            <w:left w:val="none" w:sz="0" w:space="0" w:color="auto"/>
            <w:bottom w:val="none" w:sz="0" w:space="0" w:color="auto"/>
            <w:right w:val="none" w:sz="0" w:space="0" w:color="auto"/>
          </w:divBdr>
        </w:div>
        <w:div w:id="1792477762">
          <w:marLeft w:val="0"/>
          <w:marRight w:val="0"/>
          <w:marTop w:val="0"/>
          <w:marBottom w:val="0"/>
          <w:divBdr>
            <w:top w:val="none" w:sz="0" w:space="0" w:color="auto"/>
            <w:left w:val="none" w:sz="0" w:space="0" w:color="auto"/>
            <w:bottom w:val="none" w:sz="0" w:space="0" w:color="auto"/>
            <w:right w:val="none" w:sz="0" w:space="0" w:color="auto"/>
          </w:divBdr>
        </w:div>
        <w:div w:id="589969561">
          <w:marLeft w:val="0"/>
          <w:marRight w:val="0"/>
          <w:marTop w:val="0"/>
          <w:marBottom w:val="0"/>
          <w:divBdr>
            <w:top w:val="none" w:sz="0" w:space="0" w:color="auto"/>
            <w:left w:val="none" w:sz="0" w:space="0" w:color="auto"/>
            <w:bottom w:val="none" w:sz="0" w:space="0" w:color="auto"/>
            <w:right w:val="none" w:sz="0" w:space="0" w:color="auto"/>
          </w:divBdr>
        </w:div>
        <w:div w:id="1470397694">
          <w:marLeft w:val="0"/>
          <w:marRight w:val="0"/>
          <w:marTop w:val="0"/>
          <w:marBottom w:val="0"/>
          <w:divBdr>
            <w:top w:val="none" w:sz="0" w:space="0" w:color="auto"/>
            <w:left w:val="none" w:sz="0" w:space="0" w:color="auto"/>
            <w:bottom w:val="none" w:sz="0" w:space="0" w:color="auto"/>
            <w:right w:val="none" w:sz="0" w:space="0" w:color="auto"/>
          </w:divBdr>
        </w:div>
        <w:div w:id="1645617207">
          <w:marLeft w:val="0"/>
          <w:marRight w:val="0"/>
          <w:marTop w:val="0"/>
          <w:marBottom w:val="0"/>
          <w:divBdr>
            <w:top w:val="none" w:sz="0" w:space="0" w:color="auto"/>
            <w:left w:val="none" w:sz="0" w:space="0" w:color="auto"/>
            <w:bottom w:val="none" w:sz="0" w:space="0" w:color="auto"/>
            <w:right w:val="none" w:sz="0" w:space="0" w:color="auto"/>
          </w:divBdr>
        </w:div>
        <w:div w:id="1034383368">
          <w:marLeft w:val="0"/>
          <w:marRight w:val="0"/>
          <w:marTop w:val="0"/>
          <w:marBottom w:val="0"/>
          <w:divBdr>
            <w:top w:val="none" w:sz="0" w:space="0" w:color="auto"/>
            <w:left w:val="none" w:sz="0" w:space="0" w:color="auto"/>
            <w:bottom w:val="none" w:sz="0" w:space="0" w:color="auto"/>
            <w:right w:val="none" w:sz="0" w:space="0" w:color="auto"/>
          </w:divBdr>
        </w:div>
        <w:div w:id="1478956051">
          <w:marLeft w:val="0"/>
          <w:marRight w:val="0"/>
          <w:marTop w:val="0"/>
          <w:marBottom w:val="0"/>
          <w:divBdr>
            <w:top w:val="none" w:sz="0" w:space="0" w:color="auto"/>
            <w:left w:val="none" w:sz="0" w:space="0" w:color="auto"/>
            <w:bottom w:val="none" w:sz="0" w:space="0" w:color="auto"/>
            <w:right w:val="none" w:sz="0" w:space="0" w:color="auto"/>
          </w:divBdr>
        </w:div>
        <w:div w:id="1424183917">
          <w:marLeft w:val="0"/>
          <w:marRight w:val="0"/>
          <w:marTop w:val="0"/>
          <w:marBottom w:val="0"/>
          <w:divBdr>
            <w:top w:val="none" w:sz="0" w:space="0" w:color="auto"/>
            <w:left w:val="none" w:sz="0" w:space="0" w:color="auto"/>
            <w:bottom w:val="none" w:sz="0" w:space="0" w:color="auto"/>
            <w:right w:val="none" w:sz="0" w:space="0" w:color="auto"/>
          </w:divBdr>
        </w:div>
        <w:div w:id="1499688038">
          <w:marLeft w:val="0"/>
          <w:marRight w:val="0"/>
          <w:marTop w:val="0"/>
          <w:marBottom w:val="0"/>
          <w:divBdr>
            <w:top w:val="none" w:sz="0" w:space="0" w:color="auto"/>
            <w:left w:val="none" w:sz="0" w:space="0" w:color="auto"/>
            <w:bottom w:val="none" w:sz="0" w:space="0" w:color="auto"/>
            <w:right w:val="none" w:sz="0" w:space="0" w:color="auto"/>
          </w:divBdr>
        </w:div>
        <w:div w:id="1160120393">
          <w:marLeft w:val="0"/>
          <w:marRight w:val="0"/>
          <w:marTop w:val="0"/>
          <w:marBottom w:val="0"/>
          <w:divBdr>
            <w:top w:val="none" w:sz="0" w:space="0" w:color="auto"/>
            <w:left w:val="none" w:sz="0" w:space="0" w:color="auto"/>
            <w:bottom w:val="none" w:sz="0" w:space="0" w:color="auto"/>
            <w:right w:val="none" w:sz="0" w:space="0" w:color="auto"/>
          </w:divBdr>
        </w:div>
        <w:div w:id="217546689">
          <w:marLeft w:val="0"/>
          <w:marRight w:val="0"/>
          <w:marTop w:val="0"/>
          <w:marBottom w:val="0"/>
          <w:divBdr>
            <w:top w:val="none" w:sz="0" w:space="0" w:color="auto"/>
            <w:left w:val="none" w:sz="0" w:space="0" w:color="auto"/>
            <w:bottom w:val="none" w:sz="0" w:space="0" w:color="auto"/>
            <w:right w:val="none" w:sz="0" w:space="0" w:color="auto"/>
          </w:divBdr>
        </w:div>
        <w:div w:id="1930697595">
          <w:marLeft w:val="0"/>
          <w:marRight w:val="0"/>
          <w:marTop w:val="0"/>
          <w:marBottom w:val="0"/>
          <w:divBdr>
            <w:top w:val="none" w:sz="0" w:space="0" w:color="auto"/>
            <w:left w:val="none" w:sz="0" w:space="0" w:color="auto"/>
            <w:bottom w:val="none" w:sz="0" w:space="0" w:color="auto"/>
            <w:right w:val="none" w:sz="0" w:space="0" w:color="auto"/>
          </w:divBdr>
        </w:div>
      </w:divsChild>
    </w:div>
    <w:div w:id="1357317450">
      <w:bodyDiv w:val="1"/>
      <w:marLeft w:val="0"/>
      <w:marRight w:val="0"/>
      <w:marTop w:val="0"/>
      <w:marBottom w:val="0"/>
      <w:divBdr>
        <w:top w:val="none" w:sz="0" w:space="0" w:color="auto"/>
        <w:left w:val="none" w:sz="0" w:space="0" w:color="auto"/>
        <w:bottom w:val="none" w:sz="0" w:space="0" w:color="auto"/>
        <w:right w:val="none" w:sz="0" w:space="0" w:color="auto"/>
      </w:divBdr>
    </w:div>
    <w:div w:id="1505440892">
      <w:bodyDiv w:val="1"/>
      <w:marLeft w:val="0"/>
      <w:marRight w:val="0"/>
      <w:marTop w:val="0"/>
      <w:marBottom w:val="0"/>
      <w:divBdr>
        <w:top w:val="none" w:sz="0" w:space="0" w:color="auto"/>
        <w:left w:val="none" w:sz="0" w:space="0" w:color="auto"/>
        <w:bottom w:val="none" w:sz="0" w:space="0" w:color="auto"/>
        <w:right w:val="none" w:sz="0" w:space="0" w:color="auto"/>
      </w:divBdr>
    </w:div>
    <w:div w:id="1670447667">
      <w:bodyDiv w:val="1"/>
      <w:marLeft w:val="0"/>
      <w:marRight w:val="0"/>
      <w:marTop w:val="0"/>
      <w:marBottom w:val="0"/>
      <w:divBdr>
        <w:top w:val="none" w:sz="0" w:space="0" w:color="auto"/>
        <w:left w:val="none" w:sz="0" w:space="0" w:color="auto"/>
        <w:bottom w:val="none" w:sz="0" w:space="0" w:color="auto"/>
        <w:right w:val="none" w:sz="0" w:space="0" w:color="auto"/>
      </w:divBdr>
      <w:divsChild>
        <w:div w:id="1545870427">
          <w:marLeft w:val="0"/>
          <w:marRight w:val="0"/>
          <w:marTop w:val="0"/>
          <w:marBottom w:val="0"/>
          <w:divBdr>
            <w:top w:val="none" w:sz="0" w:space="0" w:color="auto"/>
            <w:left w:val="none" w:sz="0" w:space="0" w:color="auto"/>
            <w:bottom w:val="none" w:sz="0" w:space="0" w:color="auto"/>
            <w:right w:val="none" w:sz="0" w:space="0" w:color="auto"/>
          </w:divBdr>
        </w:div>
      </w:divsChild>
    </w:div>
    <w:div w:id="1701859110">
      <w:bodyDiv w:val="1"/>
      <w:marLeft w:val="0"/>
      <w:marRight w:val="0"/>
      <w:marTop w:val="0"/>
      <w:marBottom w:val="0"/>
      <w:divBdr>
        <w:top w:val="none" w:sz="0" w:space="0" w:color="auto"/>
        <w:left w:val="none" w:sz="0" w:space="0" w:color="auto"/>
        <w:bottom w:val="none" w:sz="0" w:space="0" w:color="auto"/>
        <w:right w:val="none" w:sz="0" w:space="0" w:color="auto"/>
      </w:divBdr>
    </w:div>
    <w:div w:id="1745956643">
      <w:bodyDiv w:val="1"/>
      <w:marLeft w:val="0"/>
      <w:marRight w:val="0"/>
      <w:marTop w:val="0"/>
      <w:marBottom w:val="0"/>
      <w:divBdr>
        <w:top w:val="none" w:sz="0" w:space="0" w:color="auto"/>
        <w:left w:val="none" w:sz="0" w:space="0" w:color="auto"/>
        <w:bottom w:val="none" w:sz="0" w:space="0" w:color="auto"/>
        <w:right w:val="none" w:sz="0" w:space="0" w:color="auto"/>
      </w:divBdr>
      <w:divsChild>
        <w:div w:id="1908690375">
          <w:marLeft w:val="0"/>
          <w:marRight w:val="0"/>
          <w:marTop w:val="0"/>
          <w:marBottom w:val="0"/>
          <w:divBdr>
            <w:top w:val="none" w:sz="0" w:space="0" w:color="auto"/>
            <w:left w:val="none" w:sz="0" w:space="0" w:color="auto"/>
            <w:bottom w:val="none" w:sz="0" w:space="0" w:color="auto"/>
            <w:right w:val="none" w:sz="0" w:space="0" w:color="auto"/>
          </w:divBdr>
        </w:div>
      </w:divsChild>
    </w:div>
    <w:div w:id="1792020187">
      <w:bodyDiv w:val="1"/>
      <w:marLeft w:val="0"/>
      <w:marRight w:val="0"/>
      <w:marTop w:val="0"/>
      <w:marBottom w:val="0"/>
      <w:divBdr>
        <w:top w:val="none" w:sz="0" w:space="0" w:color="auto"/>
        <w:left w:val="none" w:sz="0" w:space="0" w:color="auto"/>
        <w:bottom w:val="none" w:sz="0" w:space="0" w:color="auto"/>
        <w:right w:val="none" w:sz="0" w:space="0" w:color="auto"/>
      </w:divBdr>
      <w:divsChild>
        <w:div w:id="1713842331">
          <w:marLeft w:val="0"/>
          <w:marRight w:val="0"/>
          <w:marTop w:val="0"/>
          <w:marBottom w:val="0"/>
          <w:divBdr>
            <w:top w:val="none" w:sz="0" w:space="0" w:color="auto"/>
            <w:left w:val="none" w:sz="0" w:space="0" w:color="auto"/>
            <w:bottom w:val="none" w:sz="0" w:space="0" w:color="auto"/>
            <w:right w:val="none" w:sz="0" w:space="0" w:color="auto"/>
          </w:divBdr>
        </w:div>
        <w:div w:id="1733581086">
          <w:marLeft w:val="0"/>
          <w:marRight w:val="0"/>
          <w:marTop w:val="0"/>
          <w:marBottom w:val="0"/>
          <w:divBdr>
            <w:top w:val="none" w:sz="0" w:space="0" w:color="auto"/>
            <w:left w:val="none" w:sz="0" w:space="0" w:color="auto"/>
            <w:bottom w:val="none" w:sz="0" w:space="0" w:color="auto"/>
            <w:right w:val="none" w:sz="0" w:space="0" w:color="auto"/>
          </w:divBdr>
        </w:div>
        <w:div w:id="1796099339">
          <w:marLeft w:val="0"/>
          <w:marRight w:val="0"/>
          <w:marTop w:val="0"/>
          <w:marBottom w:val="0"/>
          <w:divBdr>
            <w:top w:val="none" w:sz="0" w:space="0" w:color="auto"/>
            <w:left w:val="none" w:sz="0" w:space="0" w:color="auto"/>
            <w:bottom w:val="none" w:sz="0" w:space="0" w:color="auto"/>
            <w:right w:val="none" w:sz="0" w:space="0" w:color="auto"/>
          </w:divBdr>
        </w:div>
        <w:div w:id="1182935943">
          <w:marLeft w:val="0"/>
          <w:marRight w:val="0"/>
          <w:marTop w:val="0"/>
          <w:marBottom w:val="0"/>
          <w:divBdr>
            <w:top w:val="none" w:sz="0" w:space="0" w:color="auto"/>
            <w:left w:val="none" w:sz="0" w:space="0" w:color="auto"/>
            <w:bottom w:val="none" w:sz="0" w:space="0" w:color="auto"/>
            <w:right w:val="none" w:sz="0" w:space="0" w:color="auto"/>
          </w:divBdr>
        </w:div>
        <w:div w:id="1914198544">
          <w:marLeft w:val="0"/>
          <w:marRight w:val="0"/>
          <w:marTop w:val="0"/>
          <w:marBottom w:val="0"/>
          <w:divBdr>
            <w:top w:val="none" w:sz="0" w:space="0" w:color="auto"/>
            <w:left w:val="none" w:sz="0" w:space="0" w:color="auto"/>
            <w:bottom w:val="none" w:sz="0" w:space="0" w:color="auto"/>
            <w:right w:val="none" w:sz="0" w:space="0" w:color="auto"/>
          </w:divBdr>
        </w:div>
        <w:div w:id="1167407366">
          <w:marLeft w:val="0"/>
          <w:marRight w:val="0"/>
          <w:marTop w:val="0"/>
          <w:marBottom w:val="0"/>
          <w:divBdr>
            <w:top w:val="none" w:sz="0" w:space="0" w:color="auto"/>
            <w:left w:val="none" w:sz="0" w:space="0" w:color="auto"/>
            <w:bottom w:val="none" w:sz="0" w:space="0" w:color="auto"/>
            <w:right w:val="none" w:sz="0" w:space="0" w:color="auto"/>
          </w:divBdr>
        </w:div>
        <w:div w:id="1467771392">
          <w:marLeft w:val="0"/>
          <w:marRight w:val="0"/>
          <w:marTop w:val="0"/>
          <w:marBottom w:val="0"/>
          <w:divBdr>
            <w:top w:val="none" w:sz="0" w:space="0" w:color="auto"/>
            <w:left w:val="none" w:sz="0" w:space="0" w:color="auto"/>
            <w:bottom w:val="none" w:sz="0" w:space="0" w:color="auto"/>
            <w:right w:val="none" w:sz="0" w:space="0" w:color="auto"/>
          </w:divBdr>
        </w:div>
        <w:div w:id="1507670380">
          <w:marLeft w:val="0"/>
          <w:marRight w:val="0"/>
          <w:marTop w:val="0"/>
          <w:marBottom w:val="0"/>
          <w:divBdr>
            <w:top w:val="none" w:sz="0" w:space="0" w:color="auto"/>
            <w:left w:val="none" w:sz="0" w:space="0" w:color="auto"/>
            <w:bottom w:val="none" w:sz="0" w:space="0" w:color="auto"/>
            <w:right w:val="none" w:sz="0" w:space="0" w:color="auto"/>
          </w:divBdr>
        </w:div>
        <w:div w:id="926235108">
          <w:marLeft w:val="0"/>
          <w:marRight w:val="0"/>
          <w:marTop w:val="0"/>
          <w:marBottom w:val="0"/>
          <w:divBdr>
            <w:top w:val="none" w:sz="0" w:space="0" w:color="auto"/>
            <w:left w:val="none" w:sz="0" w:space="0" w:color="auto"/>
            <w:bottom w:val="none" w:sz="0" w:space="0" w:color="auto"/>
            <w:right w:val="none" w:sz="0" w:space="0" w:color="auto"/>
          </w:divBdr>
        </w:div>
        <w:div w:id="1579747604">
          <w:marLeft w:val="0"/>
          <w:marRight w:val="0"/>
          <w:marTop w:val="0"/>
          <w:marBottom w:val="0"/>
          <w:divBdr>
            <w:top w:val="none" w:sz="0" w:space="0" w:color="auto"/>
            <w:left w:val="none" w:sz="0" w:space="0" w:color="auto"/>
            <w:bottom w:val="none" w:sz="0" w:space="0" w:color="auto"/>
            <w:right w:val="none" w:sz="0" w:space="0" w:color="auto"/>
          </w:divBdr>
        </w:div>
        <w:div w:id="934165427">
          <w:marLeft w:val="0"/>
          <w:marRight w:val="0"/>
          <w:marTop w:val="0"/>
          <w:marBottom w:val="0"/>
          <w:divBdr>
            <w:top w:val="none" w:sz="0" w:space="0" w:color="auto"/>
            <w:left w:val="none" w:sz="0" w:space="0" w:color="auto"/>
            <w:bottom w:val="none" w:sz="0" w:space="0" w:color="auto"/>
            <w:right w:val="none" w:sz="0" w:space="0" w:color="auto"/>
          </w:divBdr>
        </w:div>
        <w:div w:id="1382434926">
          <w:marLeft w:val="0"/>
          <w:marRight w:val="0"/>
          <w:marTop w:val="0"/>
          <w:marBottom w:val="0"/>
          <w:divBdr>
            <w:top w:val="none" w:sz="0" w:space="0" w:color="auto"/>
            <w:left w:val="none" w:sz="0" w:space="0" w:color="auto"/>
            <w:bottom w:val="none" w:sz="0" w:space="0" w:color="auto"/>
            <w:right w:val="none" w:sz="0" w:space="0" w:color="auto"/>
          </w:divBdr>
        </w:div>
        <w:div w:id="1480532190">
          <w:marLeft w:val="0"/>
          <w:marRight w:val="0"/>
          <w:marTop w:val="0"/>
          <w:marBottom w:val="0"/>
          <w:divBdr>
            <w:top w:val="none" w:sz="0" w:space="0" w:color="auto"/>
            <w:left w:val="none" w:sz="0" w:space="0" w:color="auto"/>
            <w:bottom w:val="none" w:sz="0" w:space="0" w:color="auto"/>
            <w:right w:val="none" w:sz="0" w:space="0" w:color="auto"/>
          </w:divBdr>
        </w:div>
      </w:divsChild>
    </w:div>
    <w:div w:id="1900624731">
      <w:bodyDiv w:val="1"/>
      <w:marLeft w:val="0"/>
      <w:marRight w:val="0"/>
      <w:marTop w:val="0"/>
      <w:marBottom w:val="0"/>
      <w:divBdr>
        <w:top w:val="none" w:sz="0" w:space="0" w:color="auto"/>
        <w:left w:val="none" w:sz="0" w:space="0" w:color="auto"/>
        <w:bottom w:val="none" w:sz="0" w:space="0" w:color="auto"/>
        <w:right w:val="none" w:sz="0" w:space="0" w:color="auto"/>
      </w:divBdr>
      <w:divsChild>
        <w:div w:id="2124809202">
          <w:marLeft w:val="0"/>
          <w:marRight w:val="0"/>
          <w:marTop w:val="0"/>
          <w:marBottom w:val="0"/>
          <w:divBdr>
            <w:top w:val="none" w:sz="0" w:space="0" w:color="auto"/>
            <w:left w:val="none" w:sz="0" w:space="0" w:color="auto"/>
            <w:bottom w:val="none" w:sz="0" w:space="0" w:color="auto"/>
            <w:right w:val="none" w:sz="0" w:space="0" w:color="auto"/>
          </w:divBdr>
        </w:div>
      </w:divsChild>
    </w:div>
    <w:div w:id="1926766453">
      <w:bodyDiv w:val="1"/>
      <w:marLeft w:val="0"/>
      <w:marRight w:val="0"/>
      <w:marTop w:val="0"/>
      <w:marBottom w:val="0"/>
      <w:divBdr>
        <w:top w:val="none" w:sz="0" w:space="0" w:color="auto"/>
        <w:left w:val="none" w:sz="0" w:space="0" w:color="auto"/>
        <w:bottom w:val="none" w:sz="0" w:space="0" w:color="auto"/>
        <w:right w:val="none" w:sz="0" w:space="0" w:color="auto"/>
      </w:divBdr>
    </w:div>
    <w:div w:id="19779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4bis%20-%20Wuhan\!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RBI5PAMIO524-1616901215-47030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https://nokia.sharepoint.com/sites/gxp/_layouts/15/DocIdRedir.aspx?ID=RBI5PAMIO524-1616901215-47030</Url>
      <Description>RBI5PAMIO524-1616901215-47030</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125</TotalTime>
  <Pages>4</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113</cp:revision>
  <dcterms:created xsi:type="dcterms:W3CDTF">2025-04-27T07:07:00Z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fe889d9d-8dd7-41bc-b609-e9e96dc68549</vt:lpwstr>
  </property>
</Properties>
</file>